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6325" w14:textId="6D104F08" w:rsidR="6DCD4ED8" w:rsidRDefault="6DCD4ED8" w:rsidP="684A4CCD">
      <w:pPr>
        <w:spacing w:before="240" w:after="240"/>
      </w:pPr>
      <w:r w:rsidRPr="684A4CCD">
        <w:rPr>
          <w:rFonts w:ascii="Calibri" w:eastAsia="Calibri" w:hAnsi="Calibri" w:cs="Calibri"/>
          <w:b/>
          <w:bCs/>
          <w:color w:val="7030A0"/>
          <w:sz w:val="27"/>
          <w:szCs w:val="27"/>
        </w:rPr>
        <w:t>INTENT: A powerful, knowledge-rich curriculum</w:t>
      </w:r>
    </w:p>
    <w:p w14:paraId="6015A444" w14:textId="79F3BB1C" w:rsidR="6DCD4ED8" w:rsidRDefault="6DCD4ED8" w:rsidP="684A4CCD">
      <w:pPr>
        <w:spacing w:before="240" w:after="240"/>
      </w:pPr>
      <w:r w:rsidRPr="684A4CCD">
        <w:rPr>
          <w:rFonts w:ascii="Calibri" w:eastAsia="Calibri" w:hAnsi="Calibri" w:cs="Calibri"/>
          <w:b/>
          <w:bCs/>
          <w:color w:val="000000" w:themeColor="text1"/>
          <w:sz w:val="19"/>
          <w:szCs w:val="19"/>
        </w:rPr>
        <w:t>By the end of their education, a student of mathematics at Dixons Fazakerley Academy:</w:t>
      </w:r>
    </w:p>
    <w:p w14:paraId="772A8043" w14:textId="69E725F9"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Will have a </w:t>
      </w:r>
      <w:proofErr w:type="gramStart"/>
      <w:r w:rsidRPr="684A4CCD">
        <w:rPr>
          <w:rFonts w:cs="Calibri"/>
          <w:color w:val="000000" w:themeColor="text1"/>
          <w:sz w:val="19"/>
          <w:szCs w:val="19"/>
        </w:rPr>
        <w:t>highly-developed</w:t>
      </w:r>
      <w:proofErr w:type="gramEnd"/>
      <w:r w:rsidRPr="684A4CCD">
        <w:rPr>
          <w:rFonts w:cs="Calibri"/>
          <w:color w:val="000000" w:themeColor="text1"/>
          <w:sz w:val="19"/>
          <w:szCs w:val="19"/>
        </w:rPr>
        <w:t xml:space="preserve"> understanding of the ‘big ideas’ of Mathematics. So much of Mathematics makes sense when you understand the big ideas. When students understand the counting sequence, place value, properties of, and the ways in which numbers work, maths makes sense to them.</w:t>
      </w:r>
    </w:p>
    <w:p w14:paraId="0D5561D1" w14:textId="31CF7240"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Will be able to create models of maths ideas. We want our students to act out situations, use concrete objects, draw pictures and diagrams, and use abstract symbols to express maths ideas. Modelling maths ideas pushes our students to think deeply about the ideas, provides a way for them to show their understanding and justify their thinking, and allows them to simplify maths tasks and solve maths problems.</w:t>
      </w:r>
    </w:p>
    <w:p w14:paraId="5950D266" w14:textId="2881F4D9"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Will have computational fluency. We want our students to be able to use their maths understanding to efficiently perform a variety of computations, including those with whole numbers, </w:t>
      </w:r>
      <w:proofErr w:type="gramStart"/>
      <w:r w:rsidRPr="684A4CCD">
        <w:rPr>
          <w:rFonts w:cs="Calibri"/>
          <w:color w:val="000000" w:themeColor="text1"/>
          <w:sz w:val="19"/>
          <w:szCs w:val="19"/>
        </w:rPr>
        <w:t>fractions</w:t>
      </w:r>
      <w:proofErr w:type="gramEnd"/>
      <w:r w:rsidRPr="684A4CCD">
        <w:rPr>
          <w:rFonts w:cs="Calibri"/>
          <w:color w:val="000000" w:themeColor="text1"/>
          <w:sz w:val="19"/>
          <w:szCs w:val="19"/>
        </w:rPr>
        <w:t xml:space="preserve"> and decimals.</w:t>
      </w:r>
    </w:p>
    <w:p w14:paraId="4C60D0E9" w14:textId="5606A57D"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Will understand how maths ideas and concepts are connected. Maths is a series of skills and concepts which are interconnected, not isolated. Seeing connections between maths ideas allows our students to continually build their maths knowledge. The interconnectedness of maths ideas allows our students to build on previous knowledge and discover important insights.</w:t>
      </w:r>
    </w:p>
    <w:p w14:paraId="3F51415A" w14:textId="42DF3413"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Will be able to reason mathematically and communicate their maths ideas</w:t>
      </w:r>
      <w:r w:rsidRPr="684A4CCD">
        <w:rPr>
          <w:rFonts w:cs="Calibri"/>
          <w:b/>
          <w:bCs/>
          <w:color w:val="000000" w:themeColor="text1"/>
          <w:sz w:val="19"/>
          <w:szCs w:val="19"/>
        </w:rPr>
        <w:t xml:space="preserve">. </w:t>
      </w:r>
      <w:r w:rsidRPr="684A4CCD">
        <w:rPr>
          <w:rFonts w:cs="Calibri"/>
          <w:color w:val="000000" w:themeColor="text1"/>
          <w:sz w:val="19"/>
          <w:szCs w:val="19"/>
        </w:rPr>
        <w:t>We want our students to reason through maths tasks, to analyse data, to discover insights, to test conjectures and draw conclusions and communicate this well.</w:t>
      </w:r>
    </w:p>
    <w:p w14:paraId="2739CE0D" w14:textId="1893C791"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Will be able to solve a variety of mathematical problems. We want our students to know more than </w:t>
      </w:r>
      <w:r w:rsidRPr="684A4CCD">
        <w:rPr>
          <w:rFonts w:cs="Calibri"/>
          <w:i/>
          <w:iCs/>
          <w:color w:val="000000" w:themeColor="text1"/>
          <w:sz w:val="19"/>
          <w:szCs w:val="19"/>
        </w:rPr>
        <w:t xml:space="preserve">how </w:t>
      </w:r>
      <w:r w:rsidRPr="684A4CCD">
        <w:rPr>
          <w:rFonts w:cs="Calibri"/>
          <w:color w:val="000000" w:themeColor="text1"/>
          <w:sz w:val="19"/>
          <w:szCs w:val="19"/>
        </w:rPr>
        <w:t xml:space="preserve">to add, subtract, multiply, and divide. We want them to be able to apply maths skills to real situations. We want them to know </w:t>
      </w:r>
      <w:r w:rsidRPr="684A4CCD">
        <w:rPr>
          <w:rFonts w:cs="Calibri"/>
          <w:i/>
          <w:iCs/>
          <w:color w:val="000000" w:themeColor="text1"/>
          <w:sz w:val="19"/>
          <w:szCs w:val="19"/>
        </w:rPr>
        <w:t xml:space="preserve">when </w:t>
      </w:r>
      <w:r w:rsidRPr="684A4CCD">
        <w:rPr>
          <w:rFonts w:cs="Calibri"/>
          <w:color w:val="000000" w:themeColor="text1"/>
          <w:sz w:val="19"/>
          <w:szCs w:val="19"/>
        </w:rPr>
        <w:t>to add, subtract, multiply, or divide. We want them to have a strong repertoire of skills and strategies to be able to solve complex maths problems.</w:t>
      </w:r>
    </w:p>
    <w:p w14:paraId="64FCC8EC" w14:textId="15EBFCDE" w:rsidR="6DCD4ED8" w:rsidRDefault="6DCD4ED8" w:rsidP="684A4CCD">
      <w:pPr>
        <w:spacing w:before="240" w:after="240"/>
      </w:pPr>
      <w:r w:rsidRPr="684A4CCD">
        <w:rPr>
          <w:rFonts w:ascii="Calibri" w:eastAsia="Calibri" w:hAnsi="Calibri" w:cs="Calibri"/>
          <w:b/>
          <w:bCs/>
          <w:color w:val="000000" w:themeColor="text1"/>
          <w:sz w:val="19"/>
          <w:szCs w:val="19"/>
        </w:rPr>
        <w:t>Our uniting ‘sentence’ is:</w:t>
      </w:r>
    </w:p>
    <w:p w14:paraId="23403237" w14:textId="62A0B7FB" w:rsidR="6DCD4ED8" w:rsidRDefault="6DCD4ED8" w:rsidP="684A4CCD">
      <w:pPr>
        <w:spacing w:before="240" w:after="240"/>
      </w:pPr>
      <w:r w:rsidRPr="684A4CCD">
        <w:rPr>
          <w:rFonts w:ascii="Calibri" w:eastAsia="Calibri" w:hAnsi="Calibri" w:cs="Calibri"/>
          <w:b/>
          <w:bCs/>
          <w:color w:val="000000" w:themeColor="text1"/>
          <w:sz w:val="19"/>
          <w:szCs w:val="19"/>
        </w:rPr>
        <w:t>“The Mathematics Department at Dixons Fazakerley Academy inspires students to question and explore the beauty of mathematics, leading to the development of resilient and analytical problem solvers who are able to numerically question the world around them.”</w:t>
      </w:r>
    </w:p>
    <w:p w14:paraId="47C71CA4" w14:textId="7AEE98AE" w:rsidR="6DCD4ED8" w:rsidRDefault="6DCD4ED8" w:rsidP="684A4CCD">
      <w:pPr>
        <w:spacing w:before="240" w:after="240"/>
      </w:pPr>
      <w:proofErr w:type="gramStart"/>
      <w:r w:rsidRPr="684A4CCD">
        <w:rPr>
          <w:rFonts w:ascii="Calibri" w:eastAsia="Calibri" w:hAnsi="Calibri" w:cs="Calibri"/>
          <w:b/>
          <w:bCs/>
          <w:color w:val="000000" w:themeColor="text1"/>
          <w:sz w:val="19"/>
          <w:szCs w:val="19"/>
        </w:rPr>
        <w:t>In order to</w:t>
      </w:r>
      <w:proofErr w:type="gramEnd"/>
      <w:r w:rsidRPr="684A4CCD">
        <w:rPr>
          <w:rFonts w:ascii="Calibri" w:eastAsia="Calibri" w:hAnsi="Calibri" w:cs="Calibri"/>
          <w:b/>
          <w:bCs/>
          <w:color w:val="000000" w:themeColor="text1"/>
          <w:sz w:val="19"/>
          <w:szCs w:val="19"/>
        </w:rPr>
        <w:t xml:space="preserve"> deliver a powerful, knowledge-rich curriculum we have selected knowledge by:</w:t>
      </w:r>
    </w:p>
    <w:p w14:paraId="7AF7A269" w14:textId="7CA2BE47"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considering, </w:t>
      </w:r>
      <w:proofErr w:type="gramStart"/>
      <w:r w:rsidRPr="684A4CCD">
        <w:rPr>
          <w:rFonts w:cs="Calibri"/>
          <w:color w:val="000000" w:themeColor="text1"/>
          <w:sz w:val="19"/>
          <w:szCs w:val="19"/>
        </w:rPr>
        <w:t>debating</w:t>
      </w:r>
      <w:proofErr w:type="gramEnd"/>
      <w:r w:rsidRPr="684A4CCD">
        <w:rPr>
          <w:rFonts w:cs="Calibri"/>
          <w:color w:val="000000" w:themeColor="text1"/>
          <w:sz w:val="19"/>
          <w:szCs w:val="19"/>
        </w:rPr>
        <w:t xml:space="preserve"> and making decisions regarding the threshold concepts and powerful knowledge within the Maths curriculum. This work has involved Trust Assistant Principals for Maths and Heads of Maths across the Trust.</w:t>
      </w:r>
    </w:p>
    <w:p w14:paraId="245EC3A6" w14:textId="4DAAF3CD"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considering debating and making decisions regarding declarative and procedural knowledge. This has been completed through rigorous debate between all Heads of Mathematics across Dixons Academies Trust through our Cross Cutting Teams, and through debate within the department of subject experts at the academy.</w:t>
      </w:r>
    </w:p>
    <w:p w14:paraId="3E946873" w14:textId="092D7946" w:rsidR="6DCD4ED8" w:rsidRDefault="6DCD4ED8" w:rsidP="684A4CCD">
      <w:pPr>
        <w:pStyle w:val="ListParagraph"/>
        <w:numPr>
          <w:ilvl w:val="0"/>
          <w:numId w:val="1"/>
        </w:numPr>
        <w:spacing w:before="240" w:after="240"/>
        <w:rPr>
          <w:rFonts w:cs="Calibri"/>
          <w:color w:val="0B0C0C"/>
          <w:sz w:val="19"/>
          <w:szCs w:val="19"/>
        </w:rPr>
      </w:pPr>
      <w:r w:rsidRPr="684A4CCD">
        <w:rPr>
          <w:rFonts w:cs="Calibri"/>
          <w:color w:val="000000" w:themeColor="text1"/>
          <w:sz w:val="19"/>
          <w:szCs w:val="19"/>
        </w:rPr>
        <w:t xml:space="preserve">codifying the declarative </w:t>
      </w:r>
      <w:r w:rsidRPr="684A4CCD">
        <w:rPr>
          <w:rFonts w:cs="Calibri"/>
          <w:color w:val="0B0C0C"/>
          <w:sz w:val="19"/>
          <w:szCs w:val="19"/>
        </w:rPr>
        <w:t>and procedural knowledge and making sure they are ideally sequenced together to reflect the reciprocal learning relationship between them. This has been done to reflect both the Dixons Curriculum model and our local context.</w:t>
      </w:r>
    </w:p>
    <w:p w14:paraId="1E2DF60D" w14:textId="5585D9E5" w:rsidR="6DCD4ED8" w:rsidRDefault="6DCD4ED8" w:rsidP="684A4CCD">
      <w:pPr>
        <w:spacing w:before="240" w:after="240"/>
      </w:pPr>
      <w:r w:rsidRPr="684A4CCD">
        <w:rPr>
          <w:rFonts w:ascii="Calibri" w:eastAsia="Calibri" w:hAnsi="Calibri" w:cs="Calibri"/>
          <w:b/>
          <w:bCs/>
          <w:color w:val="000000" w:themeColor="text1"/>
          <w:sz w:val="19"/>
          <w:szCs w:val="19"/>
        </w:rPr>
        <w:t>The threshold concepts in our subject are:</w:t>
      </w:r>
    </w:p>
    <w:p w14:paraId="15262885" w14:textId="3D2CC40A"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Knowledge of </w:t>
      </w:r>
      <w:r w:rsidRPr="684A4CCD">
        <w:rPr>
          <w:rFonts w:cs="Calibri"/>
          <w:b/>
          <w:bCs/>
          <w:color w:val="000000" w:themeColor="text1"/>
          <w:sz w:val="19"/>
          <w:szCs w:val="19"/>
        </w:rPr>
        <w:t xml:space="preserve">Number </w:t>
      </w:r>
      <w:r w:rsidRPr="684A4CCD">
        <w:rPr>
          <w:rFonts w:cs="Calibri"/>
          <w:color w:val="000000" w:themeColor="text1"/>
          <w:sz w:val="19"/>
          <w:szCs w:val="19"/>
        </w:rPr>
        <w:t>and place value including decimals, fractions, integer powers and roots, equivalent terminating</w:t>
      </w:r>
      <w:r w:rsidR="44112E8A" w:rsidRPr="684A4CCD">
        <w:rPr>
          <w:rFonts w:cs="Calibri"/>
          <w:color w:val="000000" w:themeColor="text1"/>
          <w:sz w:val="19"/>
          <w:szCs w:val="19"/>
        </w:rPr>
        <w:t xml:space="preserve"> </w:t>
      </w:r>
      <w:r w:rsidRPr="684A4CCD">
        <w:rPr>
          <w:rFonts w:cs="Calibri"/>
          <w:color w:val="000000" w:themeColor="text1"/>
          <w:sz w:val="19"/>
          <w:szCs w:val="19"/>
        </w:rPr>
        <w:t xml:space="preserve">decimals, fractions, and percentages. Strong </w:t>
      </w:r>
      <w:r w:rsidRPr="684A4CCD">
        <w:rPr>
          <w:rFonts w:cs="Calibri"/>
          <w:b/>
          <w:bCs/>
          <w:color w:val="000000" w:themeColor="text1"/>
          <w:sz w:val="19"/>
          <w:szCs w:val="19"/>
        </w:rPr>
        <w:t xml:space="preserve">Number </w:t>
      </w:r>
      <w:r w:rsidRPr="684A4CCD">
        <w:rPr>
          <w:rFonts w:cs="Calibri"/>
          <w:color w:val="000000" w:themeColor="text1"/>
          <w:sz w:val="19"/>
          <w:szCs w:val="19"/>
        </w:rPr>
        <w:t>sense helps build a foundation for mathematical understanding.</w:t>
      </w:r>
    </w:p>
    <w:p w14:paraId="29115A80" w14:textId="4E7A7BE5"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Knowledge of </w:t>
      </w:r>
      <w:r w:rsidRPr="684A4CCD">
        <w:rPr>
          <w:rFonts w:cs="Calibri"/>
          <w:b/>
          <w:bCs/>
          <w:color w:val="000000" w:themeColor="text1"/>
          <w:sz w:val="19"/>
          <w:szCs w:val="19"/>
        </w:rPr>
        <w:t>Ratio and Proportion</w:t>
      </w:r>
      <w:r w:rsidRPr="684A4CCD">
        <w:rPr>
          <w:rFonts w:cs="Calibri"/>
          <w:color w:val="000000" w:themeColor="text1"/>
          <w:sz w:val="19"/>
          <w:szCs w:val="19"/>
        </w:rPr>
        <w:t xml:space="preserve">, e.g. ratio of amounts, proportionality, </w:t>
      </w:r>
      <w:proofErr w:type="gramStart"/>
      <w:r w:rsidRPr="684A4CCD">
        <w:rPr>
          <w:rFonts w:cs="Calibri"/>
          <w:color w:val="000000" w:themeColor="text1"/>
          <w:sz w:val="19"/>
          <w:szCs w:val="19"/>
        </w:rPr>
        <w:t>volume</w:t>
      </w:r>
      <w:proofErr w:type="gramEnd"/>
      <w:r w:rsidRPr="684A4CCD">
        <w:rPr>
          <w:rFonts w:cs="Calibri"/>
          <w:color w:val="000000" w:themeColor="text1"/>
          <w:sz w:val="19"/>
          <w:szCs w:val="19"/>
        </w:rPr>
        <w:t xml:space="preserve"> and compound units, e.g. speed and density. </w:t>
      </w:r>
      <w:r w:rsidRPr="684A4CCD">
        <w:rPr>
          <w:rFonts w:cs="Calibri"/>
          <w:b/>
          <w:bCs/>
          <w:color w:val="000000" w:themeColor="text1"/>
          <w:sz w:val="19"/>
          <w:szCs w:val="19"/>
        </w:rPr>
        <w:t xml:space="preserve">Ratio and proportion </w:t>
      </w:r>
      <w:r w:rsidRPr="684A4CCD">
        <w:rPr>
          <w:rFonts w:cs="Calibri"/>
          <w:color w:val="000000" w:themeColor="text1"/>
          <w:sz w:val="19"/>
          <w:szCs w:val="19"/>
        </w:rPr>
        <w:t>are foundational to a student's understanding across multiple topics in mathematics, allowing them to compare quantities.</w:t>
      </w:r>
    </w:p>
    <w:p w14:paraId="2710004D" w14:textId="4DEAE498"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Knowledge of Algebraic terms (</w:t>
      </w:r>
      <w:r w:rsidRPr="684A4CCD">
        <w:rPr>
          <w:rFonts w:cs="Calibri"/>
          <w:b/>
          <w:bCs/>
          <w:color w:val="000000" w:themeColor="text1"/>
          <w:sz w:val="19"/>
          <w:szCs w:val="19"/>
        </w:rPr>
        <w:t>Algebra</w:t>
      </w:r>
      <w:r w:rsidRPr="684A4CCD">
        <w:rPr>
          <w:rFonts w:cs="Calibri"/>
          <w:color w:val="000000" w:themeColor="text1"/>
          <w:sz w:val="19"/>
          <w:szCs w:val="19"/>
        </w:rPr>
        <w:t xml:space="preserve">) to include expression, equation, inequality, term, factor, variable, function, solution, substitute, gradient, intercept, root, expand, functions and sequences both arithmetic and geometric. </w:t>
      </w:r>
      <w:r w:rsidRPr="684A4CCD">
        <w:rPr>
          <w:rFonts w:cs="Calibri"/>
          <w:b/>
          <w:bCs/>
          <w:color w:val="000000" w:themeColor="text1"/>
          <w:sz w:val="19"/>
          <w:szCs w:val="19"/>
        </w:rPr>
        <w:t xml:space="preserve">Algebra </w:t>
      </w:r>
      <w:r w:rsidRPr="684A4CCD">
        <w:rPr>
          <w:rFonts w:cs="Calibri"/>
          <w:color w:val="000000" w:themeColor="text1"/>
          <w:sz w:val="19"/>
          <w:szCs w:val="19"/>
        </w:rPr>
        <w:t>gives us the foundation we need to comprehend certain problems that require more thinking and generalisation.</w:t>
      </w:r>
    </w:p>
    <w:p w14:paraId="4A47F84C" w14:textId="53F888DF"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Knowledge of </w:t>
      </w:r>
      <w:r w:rsidRPr="684A4CCD">
        <w:rPr>
          <w:rFonts w:cs="Calibri"/>
          <w:b/>
          <w:bCs/>
          <w:color w:val="000000" w:themeColor="text1"/>
          <w:sz w:val="19"/>
          <w:szCs w:val="19"/>
        </w:rPr>
        <w:t xml:space="preserve">Shape </w:t>
      </w:r>
      <w:r w:rsidRPr="684A4CCD">
        <w:rPr>
          <w:rFonts w:cs="Calibri"/>
          <w:color w:val="000000" w:themeColor="text1"/>
          <w:sz w:val="19"/>
          <w:szCs w:val="19"/>
        </w:rPr>
        <w:t>properties and formulae which include area and perimeter of triangles, parallelograms, trapezia, circles and volumes and surface area of cuboids and prisms. In addition, properties of transformations and congruent and similar shapes.</w:t>
      </w:r>
    </w:p>
    <w:p w14:paraId="1785118D" w14:textId="3D3402C8" w:rsidR="6DCD4ED8" w:rsidRDefault="6DCD4ED8" w:rsidP="684A4CCD">
      <w:pPr>
        <w:pStyle w:val="ListParagraph"/>
        <w:numPr>
          <w:ilvl w:val="0"/>
          <w:numId w:val="1"/>
        </w:numPr>
        <w:spacing w:after="0"/>
        <w:rPr>
          <w:rFonts w:cs="Calibri"/>
          <w:color w:val="000000" w:themeColor="text1"/>
          <w:sz w:val="19"/>
          <w:szCs w:val="19"/>
        </w:rPr>
      </w:pPr>
      <w:r w:rsidRPr="684A4CCD">
        <w:rPr>
          <w:rFonts w:cs="Calibri"/>
          <w:color w:val="000000" w:themeColor="text1"/>
          <w:sz w:val="19"/>
          <w:szCs w:val="19"/>
        </w:rPr>
        <w:lastRenderedPageBreak/>
        <w:t>Knowledge of geometric facts (</w:t>
      </w:r>
      <w:r w:rsidRPr="684A4CCD">
        <w:rPr>
          <w:rFonts w:cs="Calibri"/>
          <w:b/>
          <w:bCs/>
          <w:color w:val="000000" w:themeColor="text1"/>
          <w:sz w:val="19"/>
          <w:szCs w:val="19"/>
        </w:rPr>
        <w:t>Geometry</w:t>
      </w:r>
      <w:r w:rsidRPr="684A4CCD">
        <w:rPr>
          <w:rFonts w:cs="Calibri"/>
          <w:color w:val="000000" w:themeColor="text1"/>
          <w:sz w:val="19"/>
          <w:szCs w:val="19"/>
        </w:rPr>
        <w:t xml:space="preserve">) which include circle definitions, angles at a point, at a point on a straight line, in a triangle, vertically opposite, </w:t>
      </w:r>
      <w:proofErr w:type="gramStart"/>
      <w:r w:rsidRPr="684A4CCD">
        <w:rPr>
          <w:rFonts w:cs="Calibri"/>
          <w:color w:val="000000" w:themeColor="text1"/>
          <w:sz w:val="19"/>
          <w:szCs w:val="19"/>
        </w:rPr>
        <w:t>alternate</w:t>
      </w:r>
      <w:proofErr w:type="gramEnd"/>
      <w:r w:rsidRPr="684A4CCD">
        <w:rPr>
          <w:rFonts w:cs="Calibri"/>
          <w:color w:val="000000" w:themeColor="text1"/>
          <w:sz w:val="19"/>
          <w:szCs w:val="19"/>
        </w:rPr>
        <w:t xml:space="preserve"> and corresponding; in any polygon, interior and exterior angles; Pythagoras’ Theorem and trigonometric ratios in right-angled triangles.</w:t>
      </w:r>
    </w:p>
    <w:p w14:paraId="696A4E29" w14:textId="6653BC8C"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Knowledge of </w:t>
      </w:r>
      <w:r w:rsidRPr="684A4CCD">
        <w:rPr>
          <w:rFonts w:cs="Calibri"/>
          <w:b/>
          <w:bCs/>
          <w:color w:val="000000" w:themeColor="text1"/>
          <w:sz w:val="19"/>
          <w:szCs w:val="19"/>
        </w:rPr>
        <w:t xml:space="preserve">Probability: </w:t>
      </w:r>
      <w:r w:rsidRPr="684A4CCD">
        <w:rPr>
          <w:rFonts w:cs="Calibri"/>
          <w:color w:val="000000" w:themeColor="text1"/>
          <w:sz w:val="19"/>
          <w:szCs w:val="19"/>
        </w:rPr>
        <w:t xml:space="preserve">0-1 probability scale, independent events, equally and unequally likely outcomes, possible outcomes sum to one. Understanding </w:t>
      </w:r>
      <w:r w:rsidRPr="684A4CCD">
        <w:rPr>
          <w:rFonts w:cs="Calibri"/>
          <w:b/>
          <w:bCs/>
          <w:color w:val="000000" w:themeColor="text1"/>
          <w:sz w:val="19"/>
          <w:szCs w:val="19"/>
        </w:rPr>
        <w:t xml:space="preserve">Probability </w:t>
      </w:r>
      <w:r w:rsidRPr="684A4CCD">
        <w:rPr>
          <w:rFonts w:cs="Calibri"/>
          <w:color w:val="000000" w:themeColor="text1"/>
          <w:sz w:val="19"/>
          <w:szCs w:val="19"/>
        </w:rPr>
        <w:t>is the foundation to the is used in almost every other area to define a random event or an event with uncertainty.</w:t>
      </w:r>
    </w:p>
    <w:p w14:paraId="20AFDD44" w14:textId="2AFB7CB2"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Knowledge of </w:t>
      </w:r>
      <w:r w:rsidRPr="684A4CCD">
        <w:rPr>
          <w:rFonts w:cs="Calibri"/>
          <w:b/>
          <w:bCs/>
          <w:color w:val="000000" w:themeColor="text1"/>
          <w:sz w:val="19"/>
          <w:szCs w:val="19"/>
        </w:rPr>
        <w:t>Statistics</w:t>
      </w:r>
      <w:r w:rsidRPr="684A4CCD">
        <w:rPr>
          <w:rFonts w:cs="Calibri"/>
          <w:color w:val="000000" w:themeColor="text1"/>
          <w:sz w:val="19"/>
          <w:szCs w:val="19"/>
        </w:rPr>
        <w:t xml:space="preserve">: discrete, continuous, and grouped data; mean, median, mode and range. A strong understanding of </w:t>
      </w:r>
      <w:r w:rsidRPr="684A4CCD">
        <w:rPr>
          <w:rFonts w:cs="Calibri"/>
          <w:b/>
          <w:bCs/>
          <w:color w:val="000000" w:themeColor="text1"/>
          <w:sz w:val="19"/>
          <w:szCs w:val="19"/>
        </w:rPr>
        <w:t xml:space="preserve">Statistics </w:t>
      </w:r>
      <w:r w:rsidRPr="684A4CCD">
        <w:rPr>
          <w:rFonts w:cs="Calibri"/>
          <w:color w:val="000000" w:themeColor="text1"/>
          <w:sz w:val="19"/>
          <w:szCs w:val="19"/>
        </w:rPr>
        <w:t>what they mean and how they are calculated is essential in a modern-day society.</w:t>
      </w:r>
    </w:p>
    <w:p w14:paraId="15F12A45" w14:textId="270A7638" w:rsidR="6DCD4ED8" w:rsidRDefault="6DCD4ED8" w:rsidP="684A4CCD">
      <w:pPr>
        <w:spacing w:before="240" w:after="240"/>
      </w:pPr>
      <w:proofErr w:type="gramStart"/>
      <w:r w:rsidRPr="684A4CCD">
        <w:rPr>
          <w:rFonts w:ascii="Calibri" w:eastAsia="Calibri" w:hAnsi="Calibri" w:cs="Calibri"/>
          <w:b/>
          <w:bCs/>
          <w:color w:val="000000" w:themeColor="text1"/>
          <w:sz w:val="19"/>
          <w:szCs w:val="19"/>
        </w:rPr>
        <w:t>In order to</w:t>
      </w:r>
      <w:proofErr w:type="gramEnd"/>
      <w:r w:rsidRPr="684A4CCD">
        <w:rPr>
          <w:rFonts w:ascii="Calibri" w:eastAsia="Calibri" w:hAnsi="Calibri" w:cs="Calibri"/>
          <w:b/>
          <w:bCs/>
          <w:color w:val="000000" w:themeColor="text1"/>
          <w:sz w:val="19"/>
          <w:szCs w:val="19"/>
        </w:rPr>
        <w:t xml:space="preserve"> achieve a true understanding of Mathematics, topics have been intelligently sequenced based on the following rationale:</w:t>
      </w:r>
    </w:p>
    <w:p w14:paraId="71942C8D" w14:textId="3EF749A3"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the overall aim of 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curriculum is to provide students with the knowledge they need to increase their cultural capital and be successful in their lives beyond the academy. The schemes of learning sequence topics in an order closely following that set out by the ‘Mathematics Mastery Programme’. Adopting a spiral curriculum, in which topic areas are revisited and extended on a yearly basis, this sequence of learning promotes a deeper understanding of the mathematical concepts being taught, both in line with the National Curriculum and in the wider domain.</w:t>
      </w:r>
    </w:p>
    <w:p w14:paraId="22C3181B" w14:textId="1DE32006"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within the classroom, lessons roughly follow this format: Do Now/Review Now, New Learning (I do, </w:t>
      </w:r>
      <w:proofErr w:type="gramStart"/>
      <w:r w:rsidRPr="684A4CCD">
        <w:rPr>
          <w:rFonts w:cs="Calibri"/>
          <w:color w:val="000000" w:themeColor="text1"/>
          <w:sz w:val="19"/>
          <w:szCs w:val="19"/>
        </w:rPr>
        <w:t>We</w:t>
      </w:r>
      <w:proofErr w:type="gramEnd"/>
      <w:r w:rsidRPr="684A4CCD">
        <w:rPr>
          <w:rFonts w:cs="Calibri"/>
          <w:color w:val="000000" w:themeColor="text1"/>
          <w:sz w:val="19"/>
          <w:szCs w:val="19"/>
        </w:rPr>
        <w:t xml:space="preserve"> do, You do), Check for understanding, Independent Task, Exit ticket. In Key stages 3 and 4 students spend more time on practice and application to promote resilience and independence. In Key Stage 3 we synthesise knowledge learned in a lesson with an application question and there is a greater emphasis on this in Key Stage 4, to provide students with applied practice, underpinned by real life contexts.</w:t>
      </w:r>
    </w:p>
    <w:p w14:paraId="4D91FC50" w14:textId="65D0F20F"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the concept of interrupting the ‘forgetting process’ permeates 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long term plan (LTP) and schemes of work (SOW). Interleaving and spaced learning are utilised in several ways. Across each year, new learning is split into units of work, each beginning with quick revision, then focusing on extension and application of similar learning to the year before. As a result, students will consistently revisit topics (spaced learning) and interleave concepts throughout their Mathematics career.</w:t>
      </w:r>
    </w:p>
    <w:p w14:paraId="6CC4FD91" w14:textId="3F1E2692"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every lesson begins with a ‘Do Now’, which promotes recall of integral knowledge, along with applied practice, from topics in the previous unit of work, allowing for spaced practice of up to seven weeks. The ‘Do Now’ also includes prerequisite knowledge of upcoming topics, to allow for a smooth transition into a new topic and a reduction of cognitive load.</w:t>
      </w:r>
    </w:p>
    <w:p w14:paraId="75910B4A" w14:textId="36A081B5"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In addition, each topic taught has a mini-test and consolidation or extension re-test attached to assess understanding. Gaps in learning are then addressed through global feedback, with opportunities for targeted additional practice. These tests ensure learning is visited repeatedly. Spaced learning through retrieval practice and brain dumps in morning meetings and recall homework from knowledge organisers, are supplementary ways in which the forgetting process is interrupted, leading to true mastery of 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curriculum.</w:t>
      </w:r>
    </w:p>
    <w:p w14:paraId="01559606" w14:textId="44C255CC" w:rsidR="6DCD4ED8" w:rsidRDefault="6DCD4ED8" w:rsidP="684A4CCD">
      <w:pPr>
        <w:spacing w:before="240" w:after="240"/>
      </w:pPr>
      <w:r w:rsidRPr="684A4CCD">
        <w:rPr>
          <w:rFonts w:ascii="Calibri" w:eastAsia="Calibri" w:hAnsi="Calibri" w:cs="Calibri"/>
          <w:b/>
          <w:bCs/>
          <w:color w:val="000000" w:themeColor="text1"/>
          <w:sz w:val="19"/>
          <w:szCs w:val="19"/>
        </w:rPr>
        <w:t xml:space="preserve">The </w:t>
      </w:r>
      <w:proofErr w:type="gramStart"/>
      <w:r w:rsidRPr="684A4CCD">
        <w:rPr>
          <w:rFonts w:ascii="Calibri" w:eastAsia="Calibri" w:hAnsi="Calibri" w:cs="Calibri"/>
          <w:b/>
          <w:bCs/>
          <w:color w:val="000000" w:themeColor="text1"/>
          <w:sz w:val="19"/>
          <w:szCs w:val="19"/>
        </w:rPr>
        <w:t>Mathematics</w:t>
      </w:r>
      <w:proofErr w:type="gramEnd"/>
      <w:r w:rsidRPr="684A4CCD">
        <w:rPr>
          <w:rFonts w:ascii="Calibri" w:eastAsia="Calibri" w:hAnsi="Calibri" w:cs="Calibri"/>
          <w:b/>
          <w:bCs/>
          <w:color w:val="000000" w:themeColor="text1"/>
          <w:sz w:val="19"/>
          <w:szCs w:val="19"/>
        </w:rPr>
        <w:t xml:space="preserve"> curriculum will address social disadvantage and actively seeks to tell the stories of the marginalised by:</w:t>
      </w:r>
    </w:p>
    <w:p w14:paraId="7966229C" w14:textId="467983E7"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the spiral nature of 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curriculum, which is designed with the most vulnerable student in mind. Assuming a basic mathematical understanding from previous learning, each stage builds the students' knowledge. Key Stage 3</w:t>
      </w:r>
      <w:proofErr w:type="gramStart"/>
      <w:r w:rsidRPr="684A4CCD">
        <w:rPr>
          <w:rFonts w:cs="Calibri"/>
          <w:color w:val="000000" w:themeColor="text1"/>
          <w:sz w:val="19"/>
          <w:szCs w:val="19"/>
        </w:rPr>
        <w:t>, in particular, is</w:t>
      </w:r>
      <w:proofErr w:type="gramEnd"/>
      <w:r w:rsidRPr="684A4CCD">
        <w:rPr>
          <w:rFonts w:cs="Calibri"/>
          <w:color w:val="000000" w:themeColor="text1"/>
          <w:sz w:val="19"/>
          <w:szCs w:val="19"/>
        </w:rPr>
        <w:t xml:space="preserve"> used to ensure fluency in fundamental mathematics by closing any knowledge gaps evidenced in assessment, whilst also providing suitable extension.</w:t>
      </w:r>
    </w:p>
    <w:p w14:paraId="41211C2A" w14:textId="5E7673B9"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oracy skills are developed through the exploration of functional questions all through. At Secondary level, using techniques such as </w:t>
      </w:r>
      <w:proofErr w:type="spellStart"/>
      <w:r w:rsidRPr="684A4CCD">
        <w:rPr>
          <w:rFonts w:cs="Calibri"/>
          <w:color w:val="000000" w:themeColor="text1"/>
          <w:sz w:val="19"/>
          <w:szCs w:val="19"/>
        </w:rPr>
        <w:t>Lemov’s</w:t>
      </w:r>
      <w:proofErr w:type="spellEnd"/>
      <w:r w:rsidRPr="684A4CCD">
        <w:rPr>
          <w:rFonts w:cs="Calibri"/>
          <w:color w:val="000000" w:themeColor="text1"/>
          <w:sz w:val="19"/>
          <w:szCs w:val="19"/>
        </w:rPr>
        <w:t xml:space="preserve"> </w:t>
      </w:r>
      <w:r w:rsidRPr="684A4CCD">
        <w:rPr>
          <w:rFonts w:cs="Calibri"/>
          <w:i/>
          <w:iCs/>
          <w:color w:val="000000" w:themeColor="text1"/>
          <w:sz w:val="19"/>
          <w:szCs w:val="19"/>
        </w:rPr>
        <w:t xml:space="preserve">Reading Reconsidered </w:t>
      </w:r>
      <w:r w:rsidRPr="684A4CCD">
        <w:rPr>
          <w:rFonts w:cs="Calibri"/>
          <w:color w:val="000000" w:themeColor="text1"/>
          <w:sz w:val="19"/>
          <w:szCs w:val="19"/>
        </w:rPr>
        <w:t xml:space="preserve">ensures full understanding of the context of a question, including any assumed ‘real life’ knowledge, before tackling the mathematics behind it. Additionally, in Secondary, disadvantaged students are supported to succeed in Mathematics through prioritised invites to </w:t>
      </w:r>
      <w:proofErr w:type="spellStart"/>
      <w:r w:rsidRPr="684A4CCD">
        <w:rPr>
          <w:rFonts w:cs="Calibri"/>
          <w:color w:val="000000" w:themeColor="text1"/>
          <w:sz w:val="19"/>
          <w:szCs w:val="19"/>
        </w:rPr>
        <w:t>Sparx</w:t>
      </w:r>
      <w:proofErr w:type="spellEnd"/>
      <w:r w:rsidRPr="684A4CCD">
        <w:rPr>
          <w:rFonts w:cs="Calibri"/>
          <w:color w:val="000000" w:themeColor="text1"/>
          <w:sz w:val="19"/>
          <w:szCs w:val="19"/>
        </w:rPr>
        <w:t xml:space="preserve"> club. This is run weekly in our academy, and this provides focused time with a teacher after school where students can have access to a computer to master the skills set in the homework.</w:t>
      </w:r>
    </w:p>
    <w:p w14:paraId="3D47948B" w14:textId="2D89C4EF"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identifying students with special educational needs or disabilities and providing additional support to allow them to access the universal offer. All scaffolding and differentiation </w:t>
      </w:r>
      <w:proofErr w:type="gramStart"/>
      <w:r w:rsidRPr="684A4CCD">
        <w:rPr>
          <w:rFonts w:cs="Calibri"/>
          <w:color w:val="000000" w:themeColor="text1"/>
          <w:sz w:val="19"/>
          <w:szCs w:val="19"/>
        </w:rPr>
        <w:t>is</w:t>
      </w:r>
      <w:proofErr w:type="gramEnd"/>
      <w:r w:rsidRPr="684A4CCD">
        <w:rPr>
          <w:rFonts w:cs="Calibri"/>
          <w:color w:val="000000" w:themeColor="text1"/>
          <w:sz w:val="19"/>
          <w:szCs w:val="19"/>
        </w:rPr>
        <w:t xml:space="preserve"> applied appropriately to meet the individual needs of the student and monitored to ensure impact.</w:t>
      </w:r>
    </w:p>
    <w:p w14:paraId="2A39F14C" w14:textId="68E3F186"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ensuring all students access the same curriculum, and we have the highest expectations of all. We teach to the top with scaffolding and support for those who need it to allow all students to achieve and experience the very best of what has been thought and </w:t>
      </w:r>
      <w:proofErr w:type="gramStart"/>
      <w:r w:rsidRPr="684A4CCD">
        <w:rPr>
          <w:rFonts w:cs="Calibri"/>
          <w:color w:val="000000" w:themeColor="text1"/>
          <w:sz w:val="19"/>
          <w:szCs w:val="19"/>
        </w:rPr>
        <w:t>said</w:t>
      </w:r>
      <w:proofErr w:type="gramEnd"/>
      <w:r w:rsidRPr="684A4CCD">
        <w:rPr>
          <w:rFonts w:cs="Calibri"/>
          <w:color w:val="000000" w:themeColor="text1"/>
          <w:sz w:val="19"/>
          <w:szCs w:val="19"/>
        </w:rPr>
        <w:t>.</w:t>
      </w:r>
    </w:p>
    <w:p w14:paraId="26193D3D" w14:textId="77777777" w:rsidR="00F17E9A" w:rsidRDefault="00F17E9A" w:rsidP="684A4CCD">
      <w:pPr>
        <w:spacing w:before="240" w:after="240"/>
        <w:rPr>
          <w:rFonts w:ascii="Calibri" w:eastAsia="Calibri" w:hAnsi="Calibri" w:cs="Calibri"/>
          <w:b/>
          <w:bCs/>
          <w:color w:val="000000" w:themeColor="text1"/>
          <w:sz w:val="19"/>
          <w:szCs w:val="19"/>
        </w:rPr>
      </w:pPr>
    </w:p>
    <w:p w14:paraId="2BCDB85D" w14:textId="314F232E" w:rsidR="6DCD4ED8" w:rsidRDefault="6DCD4ED8" w:rsidP="684A4CCD">
      <w:pPr>
        <w:spacing w:before="240" w:after="240"/>
      </w:pPr>
      <w:r w:rsidRPr="684A4CCD">
        <w:rPr>
          <w:rFonts w:ascii="Calibri" w:eastAsia="Calibri" w:hAnsi="Calibri" w:cs="Calibri"/>
          <w:b/>
          <w:bCs/>
          <w:color w:val="000000" w:themeColor="text1"/>
          <w:sz w:val="19"/>
          <w:szCs w:val="19"/>
        </w:rPr>
        <w:lastRenderedPageBreak/>
        <w:t>We fully believe Mathematics can contribute to the personal development of students at Dixons Fazakerley Academy by:</w:t>
      </w:r>
    </w:p>
    <w:p w14:paraId="3EFFBDDA" w14:textId="4BC1D905"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Encouraging them to develop socially in Mathematics lessons through the celebration of ‘making mistakes’ and setting high expectations</w:t>
      </w:r>
      <w:r w:rsidRPr="684A4CCD">
        <w:rPr>
          <w:rFonts w:cs="Calibri"/>
          <w:color w:val="00B050"/>
          <w:sz w:val="19"/>
          <w:szCs w:val="19"/>
        </w:rPr>
        <w:t xml:space="preserve">. </w:t>
      </w:r>
      <w:r w:rsidRPr="684A4CCD">
        <w:rPr>
          <w:rFonts w:cs="Calibri"/>
          <w:color w:val="000000" w:themeColor="text1"/>
          <w:sz w:val="19"/>
          <w:szCs w:val="19"/>
        </w:rPr>
        <w:t>This</w:t>
      </w:r>
      <w:r w:rsidR="00F17E9A">
        <w:rPr>
          <w:rFonts w:cs="Calibri"/>
          <w:color w:val="000000" w:themeColor="text1"/>
          <w:sz w:val="19"/>
          <w:szCs w:val="19"/>
        </w:rPr>
        <w:t xml:space="preserve"> </w:t>
      </w:r>
      <w:r w:rsidRPr="684A4CCD">
        <w:rPr>
          <w:rFonts w:cs="Calibri"/>
          <w:color w:val="000000" w:themeColor="text1"/>
          <w:sz w:val="19"/>
          <w:szCs w:val="19"/>
        </w:rPr>
        <w:t>helps</w:t>
      </w:r>
      <w:r w:rsidR="00F17E9A">
        <w:rPr>
          <w:rFonts w:cs="Calibri"/>
          <w:color w:val="000000" w:themeColor="text1"/>
          <w:sz w:val="19"/>
          <w:szCs w:val="19"/>
        </w:rPr>
        <w:t xml:space="preserve"> </w:t>
      </w:r>
      <w:r w:rsidRPr="684A4CCD">
        <w:rPr>
          <w:rFonts w:cs="Calibri"/>
          <w:color w:val="000000" w:themeColor="text1"/>
          <w:sz w:val="19"/>
          <w:szCs w:val="19"/>
        </w:rPr>
        <w:t>students</w:t>
      </w:r>
      <w:r w:rsidR="00F17E9A">
        <w:rPr>
          <w:rFonts w:cs="Calibri"/>
          <w:color w:val="000000" w:themeColor="text1"/>
          <w:sz w:val="19"/>
          <w:szCs w:val="19"/>
        </w:rPr>
        <w:t xml:space="preserve"> </w:t>
      </w:r>
      <w:r w:rsidRPr="684A4CCD">
        <w:rPr>
          <w:rFonts w:cs="Calibri"/>
          <w:color w:val="000000" w:themeColor="text1"/>
          <w:sz w:val="19"/>
          <w:szCs w:val="19"/>
        </w:rPr>
        <w:t>to</w:t>
      </w:r>
      <w:r w:rsidR="00F17E9A">
        <w:rPr>
          <w:rFonts w:cs="Calibri"/>
          <w:color w:val="000000" w:themeColor="text1"/>
          <w:sz w:val="19"/>
          <w:szCs w:val="19"/>
        </w:rPr>
        <w:t xml:space="preserve"> </w:t>
      </w:r>
      <w:r w:rsidRPr="684A4CCD">
        <w:rPr>
          <w:rFonts w:cs="Calibri"/>
          <w:color w:val="000000" w:themeColor="text1"/>
          <w:sz w:val="19"/>
          <w:szCs w:val="19"/>
        </w:rPr>
        <w:t>develop</w:t>
      </w:r>
      <w:r w:rsidR="00F17E9A">
        <w:rPr>
          <w:rFonts w:cs="Calibri"/>
          <w:color w:val="000000" w:themeColor="text1"/>
          <w:sz w:val="19"/>
          <w:szCs w:val="19"/>
        </w:rPr>
        <w:t xml:space="preserve"> </w:t>
      </w:r>
      <w:r w:rsidRPr="684A4CCD">
        <w:rPr>
          <w:rFonts w:cs="Calibri"/>
          <w:color w:val="000000" w:themeColor="text1"/>
          <w:sz w:val="19"/>
          <w:szCs w:val="19"/>
        </w:rPr>
        <w:t>listening</w:t>
      </w:r>
      <w:r w:rsidR="00F17E9A">
        <w:rPr>
          <w:rFonts w:cs="Calibri"/>
          <w:color w:val="000000" w:themeColor="text1"/>
          <w:sz w:val="19"/>
          <w:szCs w:val="19"/>
        </w:rPr>
        <w:t xml:space="preserve"> </w:t>
      </w:r>
      <w:r w:rsidRPr="684A4CCD">
        <w:rPr>
          <w:rFonts w:cs="Calibri"/>
          <w:color w:val="000000" w:themeColor="text1"/>
          <w:sz w:val="19"/>
          <w:szCs w:val="19"/>
        </w:rPr>
        <w:t>and</w:t>
      </w:r>
      <w:r w:rsidR="00F17E9A">
        <w:rPr>
          <w:rFonts w:cs="Calibri"/>
          <w:color w:val="000000" w:themeColor="text1"/>
          <w:sz w:val="19"/>
          <w:szCs w:val="19"/>
        </w:rPr>
        <w:t xml:space="preserve"> </w:t>
      </w:r>
      <w:r w:rsidRPr="684A4CCD">
        <w:rPr>
          <w:rFonts w:cs="Calibri"/>
          <w:color w:val="000000" w:themeColor="text1"/>
          <w:sz w:val="19"/>
          <w:szCs w:val="19"/>
        </w:rPr>
        <w:t>speaking</w:t>
      </w:r>
      <w:r w:rsidR="00F17E9A">
        <w:rPr>
          <w:rFonts w:cs="Calibri"/>
          <w:color w:val="000000" w:themeColor="text1"/>
          <w:sz w:val="19"/>
          <w:szCs w:val="19"/>
        </w:rPr>
        <w:t xml:space="preserve"> </w:t>
      </w:r>
      <w:r w:rsidRPr="684A4CCD">
        <w:rPr>
          <w:rFonts w:cs="Calibri"/>
          <w:color w:val="000000" w:themeColor="text1"/>
          <w:sz w:val="19"/>
          <w:szCs w:val="19"/>
        </w:rPr>
        <w:t>skills.</w:t>
      </w:r>
      <w:r w:rsidR="00F17E9A">
        <w:rPr>
          <w:rFonts w:cs="Calibri"/>
          <w:color w:val="000000" w:themeColor="text1"/>
          <w:sz w:val="19"/>
          <w:szCs w:val="19"/>
        </w:rPr>
        <w:t xml:space="preserve"> </w:t>
      </w:r>
      <w:r w:rsidRPr="684A4CCD">
        <w:rPr>
          <w:rFonts w:cs="Calibri"/>
          <w:color w:val="000000" w:themeColor="text1"/>
          <w:sz w:val="19"/>
          <w:szCs w:val="19"/>
        </w:rPr>
        <w:t>Taking</w:t>
      </w:r>
      <w:r w:rsidR="00F17E9A">
        <w:rPr>
          <w:rFonts w:cs="Calibri"/>
          <w:color w:val="000000" w:themeColor="text1"/>
          <w:sz w:val="19"/>
          <w:szCs w:val="19"/>
        </w:rPr>
        <w:t xml:space="preserve"> </w:t>
      </w:r>
      <w:r w:rsidRPr="684A4CCD">
        <w:rPr>
          <w:rFonts w:cs="Calibri"/>
          <w:color w:val="000000" w:themeColor="text1"/>
          <w:sz w:val="19"/>
          <w:szCs w:val="19"/>
        </w:rPr>
        <w:t>part</w:t>
      </w:r>
      <w:r w:rsidR="00F17E9A">
        <w:rPr>
          <w:rFonts w:cs="Calibri"/>
          <w:color w:val="000000" w:themeColor="text1"/>
          <w:sz w:val="19"/>
          <w:szCs w:val="19"/>
        </w:rPr>
        <w:t xml:space="preserve"> </w:t>
      </w:r>
      <w:r w:rsidRPr="684A4CCD">
        <w:rPr>
          <w:rFonts w:cs="Calibri"/>
          <w:color w:val="000000" w:themeColor="text1"/>
          <w:sz w:val="19"/>
          <w:szCs w:val="19"/>
        </w:rPr>
        <w:t>in</w:t>
      </w:r>
      <w:r w:rsidR="00F17E9A">
        <w:rPr>
          <w:rFonts w:cs="Calibri"/>
          <w:color w:val="000000" w:themeColor="text1"/>
          <w:sz w:val="19"/>
          <w:szCs w:val="19"/>
        </w:rPr>
        <w:t xml:space="preserve"> </w:t>
      </w:r>
      <w:r w:rsidRPr="684A4CCD">
        <w:rPr>
          <w:rFonts w:cs="Calibri"/>
          <w:color w:val="000000" w:themeColor="text1"/>
          <w:sz w:val="19"/>
          <w:szCs w:val="19"/>
        </w:rPr>
        <w:t>‘Maths</w:t>
      </w:r>
      <w:r w:rsidR="00F17E9A">
        <w:rPr>
          <w:rFonts w:cs="Calibri"/>
          <w:color w:val="000000" w:themeColor="text1"/>
          <w:sz w:val="19"/>
          <w:szCs w:val="19"/>
        </w:rPr>
        <w:t xml:space="preserve"> </w:t>
      </w:r>
      <w:r w:rsidRPr="684A4CCD">
        <w:rPr>
          <w:rFonts w:cs="Calibri"/>
          <w:color w:val="000000" w:themeColor="text1"/>
          <w:sz w:val="19"/>
          <w:szCs w:val="19"/>
        </w:rPr>
        <w:t>Challenges’(MEM/UKMT)</w:t>
      </w:r>
      <w:r w:rsidR="70838475" w:rsidRPr="684A4CCD">
        <w:rPr>
          <w:rFonts w:cs="Calibri"/>
          <w:color w:val="000000" w:themeColor="text1"/>
          <w:sz w:val="19"/>
          <w:szCs w:val="19"/>
        </w:rPr>
        <w:t xml:space="preserve"> </w:t>
      </w:r>
      <w:r w:rsidRPr="684A4CCD">
        <w:rPr>
          <w:rFonts w:cs="Calibri"/>
          <w:color w:val="000000" w:themeColor="text1"/>
          <w:sz w:val="19"/>
          <w:szCs w:val="19"/>
        </w:rPr>
        <w:t xml:space="preserve">and 'Grade 9 Conference' events also encourages teamwork in problem solving. Self-awareness is developed through self- assessment, which enables students to have an accurate understanding of their strengths and weaknesses, to accept them and then understand how to learn from them. Additionally, students are encouraged to tutor other students in </w:t>
      </w:r>
      <w:proofErr w:type="spellStart"/>
      <w:r w:rsidRPr="684A4CCD">
        <w:rPr>
          <w:rFonts w:cs="Calibri"/>
          <w:color w:val="000000" w:themeColor="text1"/>
          <w:sz w:val="19"/>
          <w:szCs w:val="19"/>
        </w:rPr>
        <w:t>Sparx</w:t>
      </w:r>
      <w:proofErr w:type="spellEnd"/>
      <w:r w:rsidRPr="684A4CCD">
        <w:rPr>
          <w:rFonts w:cs="Calibri"/>
          <w:color w:val="000000" w:themeColor="text1"/>
          <w:sz w:val="19"/>
          <w:szCs w:val="19"/>
        </w:rPr>
        <w:t xml:space="preserve"> Clubs, developing further their social interaction skills in a professional manner.</w:t>
      </w:r>
    </w:p>
    <w:p w14:paraId="59C311B3" w14:textId="5BBD3F2D"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Developing morality, which is evident in much of 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curriculum. There are references to real-life contexts and students are encouraged to make decisions, developing an understanding that certain choices may have different consequences and outcomes. One example where this applies is in percentages, where comparing interest rates occurs and the role of ‘loan sharks’ can be discussed. Additionally, topics such as tracking and how the media use misleading statistical diagrams are also addressed.</w:t>
      </w:r>
    </w:p>
    <w:p w14:paraId="36CE3648" w14:textId="6FF87073"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Encouraging them to question how Mathematics impacts the way the world works promoting spiritual growth. Referring to ‘big issues’ such as the gender pay gap, birth and death rates, gambling, through probability, and global warming within contextual questions. This allows students to have a concrete understanding of where Mathematics fits into the bigger picture. In additional to teaching a variety of strategies that allow creativity to blossom (i.e. tessellation, </w:t>
      </w:r>
      <w:proofErr w:type="gramStart"/>
      <w:r w:rsidRPr="684A4CCD">
        <w:rPr>
          <w:rFonts w:cs="Calibri"/>
          <w:color w:val="000000" w:themeColor="text1"/>
          <w:sz w:val="19"/>
          <w:szCs w:val="19"/>
        </w:rPr>
        <w:t>construction</w:t>
      </w:r>
      <w:proofErr w:type="gramEnd"/>
      <w:r w:rsidRPr="684A4CCD">
        <w:rPr>
          <w:rFonts w:cs="Calibri"/>
          <w:color w:val="000000" w:themeColor="text1"/>
          <w:sz w:val="19"/>
          <w:szCs w:val="19"/>
        </w:rPr>
        <w:t xml:space="preserve"> and symmetry).</w:t>
      </w:r>
    </w:p>
    <w:p w14:paraId="14A846AD" w14:textId="4FD7D9F3"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Being a universal language with concepts and theorems being developed all over the world lends Mathematics to promoting cultural capital. Discussion introducing many topics, such as place value, time, Fibonacci sequences, Pythagoras, and trigonometry, allows cultural influences to be explored.</w:t>
      </w:r>
    </w:p>
    <w:p w14:paraId="21D23C0D" w14:textId="688CDD42" w:rsidR="6DCD4ED8" w:rsidRDefault="6DCD4ED8" w:rsidP="684A4CCD">
      <w:pPr>
        <w:spacing w:before="240" w:after="240"/>
      </w:pPr>
      <w:r w:rsidRPr="684A4CCD">
        <w:rPr>
          <w:rFonts w:ascii="Calibri" w:eastAsia="Calibri" w:hAnsi="Calibri" w:cs="Calibri"/>
          <w:b/>
          <w:bCs/>
          <w:color w:val="000000" w:themeColor="text1"/>
          <w:sz w:val="19"/>
          <w:szCs w:val="19"/>
        </w:rPr>
        <w:t>At KS3 and KS4, our belief is that homework should be interleaved revision of powerful knowledge that has been modelled and taught in lessons. This knowledge is recalled and applied through a range of low stakes quizzing and practice.</w:t>
      </w:r>
    </w:p>
    <w:p w14:paraId="498292ED" w14:textId="77497E33" w:rsidR="6DCD4ED8" w:rsidRDefault="6DCD4ED8" w:rsidP="684A4CCD">
      <w:pPr>
        <w:spacing w:before="240" w:after="240"/>
      </w:pPr>
      <w:r w:rsidRPr="684A4CCD">
        <w:rPr>
          <w:rFonts w:ascii="Calibri" w:eastAsia="Calibri" w:hAnsi="Calibri" w:cs="Calibri"/>
          <w:b/>
          <w:bCs/>
          <w:color w:val="000000" w:themeColor="text1"/>
          <w:sz w:val="19"/>
          <w:szCs w:val="19"/>
        </w:rPr>
        <w:t>Opportunities are built in to make links to the world of work and enhance the careers advice and guidance that students are exposed to:</w:t>
      </w:r>
    </w:p>
    <w:p w14:paraId="5D0F0E0B" w14:textId="628FDE6D"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 xml:space="preserve">The </w:t>
      </w:r>
      <w:proofErr w:type="gramStart"/>
      <w:r w:rsidRPr="684A4CCD">
        <w:rPr>
          <w:rFonts w:cs="Calibri"/>
          <w:color w:val="000000" w:themeColor="text1"/>
          <w:sz w:val="19"/>
          <w:szCs w:val="19"/>
        </w:rPr>
        <w:t>Mathematics</w:t>
      </w:r>
      <w:proofErr w:type="gramEnd"/>
      <w:r w:rsidRPr="684A4CCD">
        <w:rPr>
          <w:rFonts w:cs="Calibri"/>
          <w:color w:val="000000" w:themeColor="text1"/>
          <w:sz w:val="19"/>
          <w:szCs w:val="19"/>
        </w:rPr>
        <w:t xml:space="preserve"> curriculum provides students with opportunities to consider the world of work and how Mathematics leads to successful careers. For example, when teaching constructions, reference can be made to any form of engineering or when teaching compound interest, reference can be made to any form of financial career.</w:t>
      </w:r>
    </w:p>
    <w:p w14:paraId="029DFF30" w14:textId="7588B089" w:rsidR="6DCD4ED8" w:rsidRDefault="6DCD4ED8" w:rsidP="684A4CCD">
      <w:pPr>
        <w:pStyle w:val="ListParagraph"/>
        <w:numPr>
          <w:ilvl w:val="0"/>
          <w:numId w:val="1"/>
        </w:numPr>
        <w:spacing w:before="240" w:after="240"/>
        <w:rPr>
          <w:rFonts w:cs="Calibri"/>
          <w:color w:val="000000" w:themeColor="text1"/>
          <w:sz w:val="19"/>
          <w:szCs w:val="19"/>
        </w:rPr>
      </w:pPr>
      <w:r w:rsidRPr="684A4CCD">
        <w:rPr>
          <w:rFonts w:cs="Calibri"/>
          <w:color w:val="000000" w:themeColor="text1"/>
          <w:sz w:val="19"/>
          <w:szCs w:val="19"/>
        </w:rPr>
        <w:t>Each scheme of learning also contains a ‘careers spotlight’ where students are introduced to careers which utilise the learning within the unit. Information about qualifications needed, salaries and career progression are explored with the students.</w:t>
      </w:r>
    </w:p>
    <w:p w14:paraId="7D21B1B8" w14:textId="0C9B8BCA" w:rsidR="6DCD4ED8" w:rsidRDefault="6DCD4ED8" w:rsidP="684A4CCD">
      <w:pPr>
        <w:spacing w:before="240" w:after="240"/>
      </w:pPr>
      <w:r w:rsidRPr="684A4CCD">
        <w:rPr>
          <w:rFonts w:ascii="Calibri" w:eastAsia="Calibri" w:hAnsi="Calibri" w:cs="Calibri"/>
          <w:b/>
          <w:bCs/>
          <w:color w:val="000000" w:themeColor="text1"/>
          <w:sz w:val="19"/>
          <w:szCs w:val="19"/>
        </w:rPr>
        <w:t>We teach beyond the requirements of the National Curriculum by:</w:t>
      </w:r>
    </w:p>
    <w:p w14:paraId="1343DF0E" w14:textId="6A025ECE" w:rsidR="6DCD4ED8" w:rsidRDefault="6DCD4ED8" w:rsidP="684A4CCD">
      <w:pPr>
        <w:spacing w:before="240" w:after="240"/>
      </w:pPr>
      <w:r w:rsidRPr="684A4CCD">
        <w:rPr>
          <w:rFonts w:ascii="Calibri" w:eastAsia="Calibri" w:hAnsi="Calibri" w:cs="Calibri"/>
          <w:color w:val="000000" w:themeColor="text1"/>
          <w:sz w:val="19"/>
          <w:szCs w:val="19"/>
        </w:rPr>
        <w:t>Introducing content into each scheme of learning that will benefit students in their understanding of the wider impact of Mathematics. For example, in Y7, students will recap telling the time and its Babylonian origins, explore where our place value systems came from and be introduced to Fibonacci and the ‘Golden Ratio’. In Y8, students will discover Venn diagrams and the nuances of interest rates through percentages. Y9 and Y10 offer an insight into the history of Pythagoras’ Theorem and the origins of trigonometry. Whilst not strictly appearing on the GCSE specification, providing this additional information allows students to build their cultural capital and deepen their understanding of the true beauty behind the mathematics they learn.</w:t>
      </w:r>
    </w:p>
    <w:p w14:paraId="095830D5" w14:textId="0B84C440" w:rsidR="684A4CCD" w:rsidRDefault="684A4CCD" w:rsidP="684A4CCD">
      <w:pPr>
        <w:pStyle w:val="DTCBullets"/>
      </w:pPr>
    </w:p>
    <w:p w14:paraId="793E6BF0" w14:textId="77777777" w:rsidR="00BF0528" w:rsidRPr="005A5D54" w:rsidRDefault="00BF0528" w:rsidP="000F19B5">
      <w:pPr>
        <w:rPr>
          <w:sz w:val="20"/>
          <w:szCs w:val="20"/>
        </w:rPr>
      </w:pPr>
    </w:p>
    <w:sectPr w:rsidR="00BF0528" w:rsidRPr="005A5D54" w:rsidSect="00F830B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C30E" w14:textId="77777777" w:rsidR="00F830BD" w:rsidRDefault="00F830BD" w:rsidP="00C0129E">
      <w:pPr>
        <w:spacing w:after="0" w:line="240" w:lineRule="auto"/>
      </w:pPr>
      <w:r>
        <w:separator/>
      </w:r>
    </w:p>
  </w:endnote>
  <w:endnote w:type="continuationSeparator" w:id="0">
    <w:p w14:paraId="5DB2CCBF" w14:textId="77777777" w:rsidR="00F830BD" w:rsidRDefault="00F830BD" w:rsidP="00C0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7AD8" w14:textId="77777777" w:rsidR="00F830BD" w:rsidRDefault="00F830BD" w:rsidP="00C0129E">
      <w:pPr>
        <w:spacing w:after="0" w:line="240" w:lineRule="auto"/>
      </w:pPr>
      <w:r>
        <w:separator/>
      </w:r>
    </w:p>
  </w:footnote>
  <w:footnote w:type="continuationSeparator" w:id="0">
    <w:p w14:paraId="3364DB22" w14:textId="77777777" w:rsidR="00F830BD" w:rsidRDefault="00F830BD" w:rsidP="00C0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8106" w14:textId="45260DAE" w:rsidR="00D348DA" w:rsidRPr="00EE3B00" w:rsidRDefault="00D348DA" w:rsidP="00C0129E">
    <w:pPr>
      <w:pStyle w:val="Header"/>
      <w:rPr>
        <w:color w:val="7030A0"/>
      </w:rPr>
    </w:pPr>
    <w:r w:rsidRPr="00600C4D">
      <w:rPr>
        <w:b/>
        <w:noProof/>
        <w:sz w:val="28"/>
        <w:lang w:val="en-US"/>
      </w:rPr>
      <w:drawing>
        <wp:anchor distT="0" distB="0" distL="114300" distR="114300" simplePos="0" relativeHeight="251659264" behindDoc="0" locked="0" layoutInCell="1" allowOverlap="1" wp14:anchorId="383B06E1" wp14:editId="4536CBAD">
          <wp:simplePos x="0" y="0"/>
          <wp:positionH relativeFrom="column">
            <wp:posOffset>4670385</wp:posOffset>
          </wp:positionH>
          <wp:positionV relativeFrom="paragraph">
            <wp:posOffset>-295789</wp:posOffset>
          </wp:positionV>
          <wp:extent cx="2139351"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4787" t="20065" r="56594" b="68971"/>
                  <a:stretch/>
                </pic:blipFill>
                <pic:spPr bwMode="auto">
                  <a:xfrm>
                    <a:off x="0" y="0"/>
                    <a:ext cx="2139351" cy="7086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3B00">
      <w:rPr>
        <w:rFonts w:cs="Arial"/>
        <w:b/>
        <w:color w:val="7030A0"/>
        <w:sz w:val="28"/>
      </w:rPr>
      <w:t xml:space="preserve">Curriculum </w:t>
    </w:r>
    <w:r w:rsidR="000F19B5">
      <w:rPr>
        <w:rFonts w:cs="Arial"/>
        <w:b/>
        <w:color w:val="7030A0"/>
        <w:sz w:val="28"/>
      </w:rPr>
      <w:t>Principles</w:t>
    </w:r>
    <w:r w:rsidRPr="00EE3B00">
      <w:rPr>
        <w:rFonts w:cs="Arial"/>
        <w:b/>
        <w:color w:val="7030A0"/>
        <w:sz w:val="28"/>
      </w:rPr>
      <w:t xml:space="preserve">: </w:t>
    </w:r>
    <w:r w:rsidRPr="00211972">
      <w:rPr>
        <w:rFonts w:cs="Arial"/>
        <w:b/>
        <w:color w:val="7030A0"/>
        <w:sz w:val="28"/>
      </w:rPr>
      <w:t xml:space="preserve"> </w:t>
    </w:r>
    <w:r w:rsidR="00891103">
      <w:rPr>
        <w:rFonts w:cs="Arial"/>
        <w:b/>
        <w:color w:val="7030A0"/>
        <w:sz w:val="28"/>
      </w:rPr>
      <w:t>Mathematics</w:t>
    </w:r>
  </w:p>
  <w:p w14:paraId="1405C5DC" w14:textId="77777777" w:rsidR="00D348DA" w:rsidRDefault="00D348DA">
    <w:pPr>
      <w:pStyle w:val="Header"/>
    </w:pPr>
  </w:p>
  <w:p w14:paraId="3C843402" w14:textId="77777777" w:rsidR="00D348DA" w:rsidRDefault="00D3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F96"/>
    <w:multiLevelType w:val="hybridMultilevel"/>
    <w:tmpl w:val="4190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5FE0"/>
    <w:multiLevelType w:val="multilevel"/>
    <w:tmpl w:val="A8C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35787"/>
    <w:multiLevelType w:val="hybridMultilevel"/>
    <w:tmpl w:val="A3603384"/>
    <w:lvl w:ilvl="0" w:tplc="9BE65826">
      <w:start w:val="1"/>
      <w:numFmt w:val="bullet"/>
      <w:lvlText w:val=""/>
      <w:lvlJc w:val="left"/>
      <w:pPr>
        <w:ind w:left="720" w:hanging="360"/>
      </w:pPr>
      <w:rPr>
        <w:rFonts w:ascii="Symbol" w:hAnsi="Symbol" w:hint="default"/>
      </w:rPr>
    </w:lvl>
    <w:lvl w:ilvl="1" w:tplc="FC3C3A36">
      <w:start w:val="1"/>
      <w:numFmt w:val="bullet"/>
      <w:lvlText w:val="o"/>
      <w:lvlJc w:val="left"/>
      <w:pPr>
        <w:ind w:left="1440" w:hanging="360"/>
      </w:pPr>
      <w:rPr>
        <w:rFonts w:ascii="Courier New" w:hAnsi="Courier New" w:hint="default"/>
      </w:rPr>
    </w:lvl>
    <w:lvl w:ilvl="2" w:tplc="9B582EFA">
      <w:start w:val="1"/>
      <w:numFmt w:val="bullet"/>
      <w:lvlText w:val=""/>
      <w:lvlJc w:val="left"/>
      <w:pPr>
        <w:ind w:left="2160" w:hanging="360"/>
      </w:pPr>
      <w:rPr>
        <w:rFonts w:ascii="Wingdings" w:hAnsi="Wingdings" w:hint="default"/>
      </w:rPr>
    </w:lvl>
    <w:lvl w:ilvl="3" w:tplc="B554D6BC">
      <w:start w:val="1"/>
      <w:numFmt w:val="bullet"/>
      <w:lvlText w:val=""/>
      <w:lvlJc w:val="left"/>
      <w:pPr>
        <w:ind w:left="2880" w:hanging="360"/>
      </w:pPr>
      <w:rPr>
        <w:rFonts w:ascii="Symbol" w:hAnsi="Symbol" w:hint="default"/>
      </w:rPr>
    </w:lvl>
    <w:lvl w:ilvl="4" w:tplc="66EE2CC8">
      <w:start w:val="1"/>
      <w:numFmt w:val="bullet"/>
      <w:lvlText w:val="o"/>
      <w:lvlJc w:val="left"/>
      <w:pPr>
        <w:ind w:left="3600" w:hanging="360"/>
      </w:pPr>
      <w:rPr>
        <w:rFonts w:ascii="Courier New" w:hAnsi="Courier New" w:hint="default"/>
      </w:rPr>
    </w:lvl>
    <w:lvl w:ilvl="5" w:tplc="4B92A688">
      <w:start w:val="1"/>
      <w:numFmt w:val="bullet"/>
      <w:lvlText w:val=""/>
      <w:lvlJc w:val="left"/>
      <w:pPr>
        <w:ind w:left="4320" w:hanging="360"/>
      </w:pPr>
      <w:rPr>
        <w:rFonts w:ascii="Wingdings" w:hAnsi="Wingdings" w:hint="default"/>
      </w:rPr>
    </w:lvl>
    <w:lvl w:ilvl="6" w:tplc="45541482">
      <w:start w:val="1"/>
      <w:numFmt w:val="bullet"/>
      <w:lvlText w:val=""/>
      <w:lvlJc w:val="left"/>
      <w:pPr>
        <w:ind w:left="5040" w:hanging="360"/>
      </w:pPr>
      <w:rPr>
        <w:rFonts w:ascii="Symbol" w:hAnsi="Symbol" w:hint="default"/>
      </w:rPr>
    </w:lvl>
    <w:lvl w:ilvl="7" w:tplc="15967B54">
      <w:start w:val="1"/>
      <w:numFmt w:val="bullet"/>
      <w:lvlText w:val="o"/>
      <w:lvlJc w:val="left"/>
      <w:pPr>
        <w:ind w:left="5760" w:hanging="360"/>
      </w:pPr>
      <w:rPr>
        <w:rFonts w:ascii="Courier New" w:hAnsi="Courier New" w:hint="default"/>
      </w:rPr>
    </w:lvl>
    <w:lvl w:ilvl="8" w:tplc="D4EE5E48">
      <w:start w:val="1"/>
      <w:numFmt w:val="bullet"/>
      <w:lvlText w:val=""/>
      <w:lvlJc w:val="left"/>
      <w:pPr>
        <w:ind w:left="6480" w:hanging="360"/>
      </w:pPr>
      <w:rPr>
        <w:rFonts w:ascii="Wingdings" w:hAnsi="Wingdings" w:hint="default"/>
      </w:rPr>
    </w:lvl>
  </w:abstractNum>
  <w:abstractNum w:abstractNumId="3" w15:restartNumberingAfterBreak="0">
    <w:nsid w:val="0E464050"/>
    <w:multiLevelType w:val="hybridMultilevel"/>
    <w:tmpl w:val="CD6E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D0CA6"/>
    <w:multiLevelType w:val="hybridMultilevel"/>
    <w:tmpl w:val="FE5A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70C84"/>
    <w:multiLevelType w:val="hybridMultilevel"/>
    <w:tmpl w:val="89D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45B27"/>
    <w:multiLevelType w:val="hybridMultilevel"/>
    <w:tmpl w:val="50F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343DF"/>
    <w:multiLevelType w:val="hybridMultilevel"/>
    <w:tmpl w:val="39CCC5C6"/>
    <w:lvl w:ilvl="0" w:tplc="BB2615E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BA37E1"/>
    <w:multiLevelType w:val="hybridMultilevel"/>
    <w:tmpl w:val="01A801A6"/>
    <w:lvl w:ilvl="0" w:tplc="08090001">
      <w:start w:val="1"/>
      <w:numFmt w:val="bullet"/>
      <w:lvlText w:val=""/>
      <w:lvlJc w:val="left"/>
      <w:pPr>
        <w:ind w:left="404" w:hanging="360"/>
      </w:pPr>
      <w:rPr>
        <w:rFonts w:ascii="Symbol" w:hAnsi="Symbol"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9" w15:restartNumberingAfterBreak="0">
    <w:nsid w:val="24F749DE"/>
    <w:multiLevelType w:val="multilevel"/>
    <w:tmpl w:val="0844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7373A"/>
    <w:multiLevelType w:val="hybridMultilevel"/>
    <w:tmpl w:val="CA6C3510"/>
    <w:lvl w:ilvl="0" w:tplc="513AA76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D742D"/>
    <w:multiLevelType w:val="hybridMultilevel"/>
    <w:tmpl w:val="4B042CD2"/>
    <w:lvl w:ilvl="0" w:tplc="95D0E38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038F1"/>
    <w:multiLevelType w:val="hybridMultilevel"/>
    <w:tmpl w:val="DC788E3E"/>
    <w:lvl w:ilvl="0" w:tplc="6304EC2C">
      <w:start w:val="1750"/>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D789D"/>
    <w:multiLevelType w:val="hybridMultilevel"/>
    <w:tmpl w:val="E6D6594A"/>
    <w:lvl w:ilvl="0" w:tplc="08090001">
      <w:start w:val="1"/>
      <w:numFmt w:val="bullet"/>
      <w:lvlText w:val=""/>
      <w:lvlJc w:val="left"/>
      <w:pPr>
        <w:ind w:left="404" w:hanging="360"/>
      </w:pPr>
      <w:rPr>
        <w:rFonts w:ascii="Symbol" w:hAnsi="Symbol"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14" w15:restartNumberingAfterBreak="0">
    <w:nsid w:val="3C3032AE"/>
    <w:multiLevelType w:val="hybridMultilevel"/>
    <w:tmpl w:val="861A0D40"/>
    <w:lvl w:ilvl="0" w:tplc="513AA76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C75AE"/>
    <w:multiLevelType w:val="hybridMultilevel"/>
    <w:tmpl w:val="AA3C3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D027A7"/>
    <w:multiLevelType w:val="hybridMultilevel"/>
    <w:tmpl w:val="F4DC6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57A0E"/>
    <w:multiLevelType w:val="multilevel"/>
    <w:tmpl w:val="85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380CC8"/>
    <w:multiLevelType w:val="multilevel"/>
    <w:tmpl w:val="0E3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2617F0"/>
    <w:multiLevelType w:val="hybridMultilevel"/>
    <w:tmpl w:val="2266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40A68"/>
    <w:multiLevelType w:val="multilevel"/>
    <w:tmpl w:val="F6E8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AD5CDF"/>
    <w:multiLevelType w:val="multilevel"/>
    <w:tmpl w:val="297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A50E84"/>
    <w:multiLevelType w:val="hybridMultilevel"/>
    <w:tmpl w:val="D2967C84"/>
    <w:lvl w:ilvl="0" w:tplc="5EC660A0">
      <w:start w:val="1"/>
      <w:numFmt w:val="bullet"/>
      <w:lvlText w:val="□"/>
      <w:lvlJc w:val="left"/>
      <w:pPr>
        <w:ind w:left="360" w:hanging="360"/>
      </w:pPr>
      <w:rPr>
        <w:rFonts w:ascii="Arial" w:hAnsi="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02332"/>
    <w:multiLevelType w:val="hybridMultilevel"/>
    <w:tmpl w:val="9FF88682"/>
    <w:lvl w:ilvl="0" w:tplc="5B56565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191A53"/>
    <w:multiLevelType w:val="hybridMultilevel"/>
    <w:tmpl w:val="8376C4EE"/>
    <w:lvl w:ilvl="0" w:tplc="079C69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86873"/>
    <w:multiLevelType w:val="multilevel"/>
    <w:tmpl w:val="C1C4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5A438C"/>
    <w:multiLevelType w:val="hybridMultilevel"/>
    <w:tmpl w:val="21FC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B5FF6"/>
    <w:multiLevelType w:val="multilevel"/>
    <w:tmpl w:val="3BC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C0DD0"/>
    <w:multiLevelType w:val="hybridMultilevel"/>
    <w:tmpl w:val="BECA0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2F18BD"/>
    <w:multiLevelType w:val="hybridMultilevel"/>
    <w:tmpl w:val="5B12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6F28"/>
    <w:multiLevelType w:val="hybridMultilevel"/>
    <w:tmpl w:val="6554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07A5F"/>
    <w:multiLevelType w:val="multilevel"/>
    <w:tmpl w:val="D7D6D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EAA495D"/>
    <w:multiLevelType w:val="hybridMultilevel"/>
    <w:tmpl w:val="2E468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044CFA"/>
    <w:multiLevelType w:val="hybridMultilevel"/>
    <w:tmpl w:val="3244D530"/>
    <w:lvl w:ilvl="0" w:tplc="08090001">
      <w:start w:val="1"/>
      <w:numFmt w:val="bullet"/>
      <w:lvlText w:val=""/>
      <w:lvlJc w:val="left"/>
      <w:pPr>
        <w:ind w:left="170" w:hanging="170"/>
      </w:pPr>
      <w:rPr>
        <w:rFonts w:ascii="Symbol" w:hAnsi="Symbol" w:hint="default"/>
        <w:color w:val="174489"/>
      </w:rPr>
    </w:lvl>
    <w:lvl w:ilvl="1" w:tplc="283A84A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77892"/>
    <w:multiLevelType w:val="hybridMultilevel"/>
    <w:tmpl w:val="B268CF2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13655457">
    <w:abstractNumId w:val="2"/>
  </w:num>
  <w:num w:numId="2" w16cid:durableId="1955213440">
    <w:abstractNumId w:val="32"/>
  </w:num>
  <w:num w:numId="3" w16cid:durableId="1704596987">
    <w:abstractNumId w:val="28"/>
  </w:num>
  <w:num w:numId="4" w16cid:durableId="715357381">
    <w:abstractNumId w:val="22"/>
  </w:num>
  <w:num w:numId="5" w16cid:durableId="1756248000">
    <w:abstractNumId w:val="33"/>
  </w:num>
  <w:num w:numId="6" w16cid:durableId="299383179">
    <w:abstractNumId w:val="3"/>
  </w:num>
  <w:num w:numId="7" w16cid:durableId="1924020986">
    <w:abstractNumId w:val="4"/>
  </w:num>
  <w:num w:numId="8" w16cid:durableId="1327322652">
    <w:abstractNumId w:val="0"/>
  </w:num>
  <w:num w:numId="9" w16cid:durableId="1211958560">
    <w:abstractNumId w:val="19"/>
  </w:num>
  <w:num w:numId="10" w16cid:durableId="1415468296">
    <w:abstractNumId w:val="6"/>
  </w:num>
  <w:num w:numId="11" w16cid:durableId="171995413">
    <w:abstractNumId w:val="34"/>
  </w:num>
  <w:num w:numId="12" w16cid:durableId="915747726">
    <w:abstractNumId w:val="13"/>
  </w:num>
  <w:num w:numId="13" w16cid:durableId="1495682599">
    <w:abstractNumId w:val="8"/>
  </w:num>
  <w:num w:numId="14" w16cid:durableId="1054088429">
    <w:abstractNumId w:val="24"/>
  </w:num>
  <w:num w:numId="15" w16cid:durableId="955021592">
    <w:abstractNumId w:val="12"/>
  </w:num>
  <w:num w:numId="16" w16cid:durableId="457407934">
    <w:abstractNumId w:val="5"/>
  </w:num>
  <w:num w:numId="17" w16cid:durableId="310594874">
    <w:abstractNumId w:val="23"/>
  </w:num>
  <w:num w:numId="18" w16cid:durableId="694772403">
    <w:abstractNumId w:val="11"/>
  </w:num>
  <w:num w:numId="19" w16cid:durableId="11537481">
    <w:abstractNumId w:val="15"/>
  </w:num>
  <w:num w:numId="20" w16cid:durableId="66274120">
    <w:abstractNumId w:val="7"/>
  </w:num>
  <w:num w:numId="21" w16cid:durableId="1775899879">
    <w:abstractNumId w:val="30"/>
  </w:num>
  <w:num w:numId="22" w16cid:durableId="359165303">
    <w:abstractNumId w:val="14"/>
  </w:num>
  <w:num w:numId="23" w16cid:durableId="411858071">
    <w:abstractNumId w:val="10"/>
  </w:num>
  <w:num w:numId="24" w16cid:durableId="1923752388">
    <w:abstractNumId w:val="29"/>
  </w:num>
  <w:num w:numId="25" w16cid:durableId="1913736378">
    <w:abstractNumId w:val="16"/>
  </w:num>
  <w:num w:numId="26" w16cid:durableId="1175533574">
    <w:abstractNumId w:val="25"/>
  </w:num>
  <w:num w:numId="27" w16cid:durableId="2139840055">
    <w:abstractNumId w:val="1"/>
  </w:num>
  <w:num w:numId="28" w16cid:durableId="724643626">
    <w:abstractNumId w:val="17"/>
  </w:num>
  <w:num w:numId="29" w16cid:durableId="1785811368">
    <w:abstractNumId w:val="20"/>
  </w:num>
  <w:num w:numId="30" w16cid:durableId="1331837770">
    <w:abstractNumId w:val="9"/>
  </w:num>
  <w:num w:numId="31" w16cid:durableId="10910717">
    <w:abstractNumId w:val="26"/>
  </w:num>
  <w:num w:numId="32" w16cid:durableId="222451695">
    <w:abstractNumId w:val="18"/>
  </w:num>
  <w:num w:numId="33" w16cid:durableId="896866265">
    <w:abstractNumId w:val="21"/>
  </w:num>
  <w:num w:numId="34" w16cid:durableId="2090037660">
    <w:abstractNumId w:val="27"/>
  </w:num>
  <w:num w:numId="35" w16cid:durableId="4128987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01"/>
    <w:rsid w:val="00000CBF"/>
    <w:rsid w:val="00006417"/>
    <w:rsid w:val="00013B42"/>
    <w:rsid w:val="00013ECF"/>
    <w:rsid w:val="000208BC"/>
    <w:rsid w:val="00021E3A"/>
    <w:rsid w:val="00022BD6"/>
    <w:rsid w:val="00042805"/>
    <w:rsid w:val="00045A8C"/>
    <w:rsid w:val="00050251"/>
    <w:rsid w:val="00057CD9"/>
    <w:rsid w:val="00064011"/>
    <w:rsid w:val="000673D3"/>
    <w:rsid w:val="000836C2"/>
    <w:rsid w:val="000907B3"/>
    <w:rsid w:val="00091EB1"/>
    <w:rsid w:val="0009676B"/>
    <w:rsid w:val="000A00D1"/>
    <w:rsid w:val="000A0D85"/>
    <w:rsid w:val="000A2D69"/>
    <w:rsid w:val="000A6128"/>
    <w:rsid w:val="000B40B6"/>
    <w:rsid w:val="000B6699"/>
    <w:rsid w:val="000C4249"/>
    <w:rsid w:val="000C4C1B"/>
    <w:rsid w:val="000C4C8F"/>
    <w:rsid w:val="000C6CBB"/>
    <w:rsid w:val="000D3656"/>
    <w:rsid w:val="000D7C5E"/>
    <w:rsid w:val="000E2100"/>
    <w:rsid w:val="000E4D88"/>
    <w:rsid w:val="000F19B5"/>
    <w:rsid w:val="000F3FBE"/>
    <w:rsid w:val="00100E92"/>
    <w:rsid w:val="00111619"/>
    <w:rsid w:val="00112487"/>
    <w:rsid w:val="0012002C"/>
    <w:rsid w:val="00136D45"/>
    <w:rsid w:val="001374B3"/>
    <w:rsid w:val="00140C92"/>
    <w:rsid w:val="001443A4"/>
    <w:rsid w:val="0014739D"/>
    <w:rsid w:val="0015179C"/>
    <w:rsid w:val="0015626D"/>
    <w:rsid w:val="00157031"/>
    <w:rsid w:val="00157692"/>
    <w:rsid w:val="00164D18"/>
    <w:rsid w:val="00165592"/>
    <w:rsid w:val="00165C3D"/>
    <w:rsid w:val="00166F12"/>
    <w:rsid w:val="00170470"/>
    <w:rsid w:val="00173DA7"/>
    <w:rsid w:val="00175B55"/>
    <w:rsid w:val="001811C7"/>
    <w:rsid w:val="00182103"/>
    <w:rsid w:val="001916B1"/>
    <w:rsid w:val="001944B3"/>
    <w:rsid w:val="001944BA"/>
    <w:rsid w:val="00194A13"/>
    <w:rsid w:val="001A3BA5"/>
    <w:rsid w:val="001C0207"/>
    <w:rsid w:val="001C17CF"/>
    <w:rsid w:val="001C1C36"/>
    <w:rsid w:val="001C4199"/>
    <w:rsid w:val="001C5CAF"/>
    <w:rsid w:val="001C5E90"/>
    <w:rsid w:val="001D0274"/>
    <w:rsid w:val="001D1931"/>
    <w:rsid w:val="001D3006"/>
    <w:rsid w:val="001D47C4"/>
    <w:rsid w:val="001D4B11"/>
    <w:rsid w:val="001E0EFB"/>
    <w:rsid w:val="001E26F6"/>
    <w:rsid w:val="001E2A16"/>
    <w:rsid w:val="001F3A5D"/>
    <w:rsid w:val="001F6A89"/>
    <w:rsid w:val="00200E6F"/>
    <w:rsid w:val="002110F2"/>
    <w:rsid w:val="00211972"/>
    <w:rsid w:val="00213248"/>
    <w:rsid w:val="002155F2"/>
    <w:rsid w:val="00216044"/>
    <w:rsid w:val="0022371F"/>
    <w:rsid w:val="00225D81"/>
    <w:rsid w:val="00242093"/>
    <w:rsid w:val="002466E7"/>
    <w:rsid w:val="00247F88"/>
    <w:rsid w:val="002513E5"/>
    <w:rsid w:val="00256329"/>
    <w:rsid w:val="002668CA"/>
    <w:rsid w:val="0027240E"/>
    <w:rsid w:val="00274903"/>
    <w:rsid w:val="0028092C"/>
    <w:rsid w:val="00283DFE"/>
    <w:rsid w:val="002A0725"/>
    <w:rsid w:val="002A3A10"/>
    <w:rsid w:val="002A4A4D"/>
    <w:rsid w:val="002A7984"/>
    <w:rsid w:val="002B1873"/>
    <w:rsid w:val="002B6769"/>
    <w:rsid w:val="002C185F"/>
    <w:rsid w:val="002C4022"/>
    <w:rsid w:val="002C7DC2"/>
    <w:rsid w:val="002C7E9C"/>
    <w:rsid w:val="002D0FCF"/>
    <w:rsid w:val="002D2357"/>
    <w:rsid w:val="002D5185"/>
    <w:rsid w:val="002E188A"/>
    <w:rsid w:val="002E58DA"/>
    <w:rsid w:val="002F07BE"/>
    <w:rsid w:val="002F2914"/>
    <w:rsid w:val="002F3311"/>
    <w:rsid w:val="002F4553"/>
    <w:rsid w:val="002F546A"/>
    <w:rsid w:val="002F7835"/>
    <w:rsid w:val="00300E7F"/>
    <w:rsid w:val="00305A15"/>
    <w:rsid w:val="00316063"/>
    <w:rsid w:val="003225E6"/>
    <w:rsid w:val="00322E65"/>
    <w:rsid w:val="00327F69"/>
    <w:rsid w:val="003368B8"/>
    <w:rsid w:val="003369A1"/>
    <w:rsid w:val="00336CB1"/>
    <w:rsid w:val="003425AB"/>
    <w:rsid w:val="003466A1"/>
    <w:rsid w:val="00350CC4"/>
    <w:rsid w:val="00351032"/>
    <w:rsid w:val="00354EBC"/>
    <w:rsid w:val="003559DF"/>
    <w:rsid w:val="00360215"/>
    <w:rsid w:val="003614BB"/>
    <w:rsid w:val="00362870"/>
    <w:rsid w:val="00363BC6"/>
    <w:rsid w:val="00363C39"/>
    <w:rsid w:val="00363F18"/>
    <w:rsid w:val="00365249"/>
    <w:rsid w:val="00365D14"/>
    <w:rsid w:val="0037106A"/>
    <w:rsid w:val="00371084"/>
    <w:rsid w:val="00372C0E"/>
    <w:rsid w:val="00372F15"/>
    <w:rsid w:val="0038117F"/>
    <w:rsid w:val="00384755"/>
    <w:rsid w:val="0039103B"/>
    <w:rsid w:val="00391C36"/>
    <w:rsid w:val="003961B5"/>
    <w:rsid w:val="003A117E"/>
    <w:rsid w:val="003A1C93"/>
    <w:rsid w:val="003B3653"/>
    <w:rsid w:val="003B3A71"/>
    <w:rsid w:val="003C42B8"/>
    <w:rsid w:val="003E1205"/>
    <w:rsid w:val="003E3C31"/>
    <w:rsid w:val="003F4EF0"/>
    <w:rsid w:val="00402704"/>
    <w:rsid w:val="0040339D"/>
    <w:rsid w:val="0040523E"/>
    <w:rsid w:val="00405A85"/>
    <w:rsid w:val="004102CD"/>
    <w:rsid w:val="00412E34"/>
    <w:rsid w:val="004179A8"/>
    <w:rsid w:val="004316DC"/>
    <w:rsid w:val="004338F9"/>
    <w:rsid w:val="004357B8"/>
    <w:rsid w:val="00441DDE"/>
    <w:rsid w:val="00441F71"/>
    <w:rsid w:val="004526FB"/>
    <w:rsid w:val="004569C1"/>
    <w:rsid w:val="00456BDD"/>
    <w:rsid w:val="0046023B"/>
    <w:rsid w:val="00460EF8"/>
    <w:rsid w:val="00461D7B"/>
    <w:rsid w:val="004672FC"/>
    <w:rsid w:val="004704AF"/>
    <w:rsid w:val="00475096"/>
    <w:rsid w:val="00482D43"/>
    <w:rsid w:val="0048571E"/>
    <w:rsid w:val="004860AE"/>
    <w:rsid w:val="00486CD7"/>
    <w:rsid w:val="0049161F"/>
    <w:rsid w:val="00497FE7"/>
    <w:rsid w:val="004A2A3E"/>
    <w:rsid w:val="004A439E"/>
    <w:rsid w:val="004A58A0"/>
    <w:rsid w:val="004B1823"/>
    <w:rsid w:val="004B19AB"/>
    <w:rsid w:val="004B19C0"/>
    <w:rsid w:val="004B2D4A"/>
    <w:rsid w:val="004B369C"/>
    <w:rsid w:val="004B54A9"/>
    <w:rsid w:val="004C052D"/>
    <w:rsid w:val="004C5755"/>
    <w:rsid w:val="004D27D0"/>
    <w:rsid w:val="004D6DA2"/>
    <w:rsid w:val="004E09C9"/>
    <w:rsid w:val="004E2E95"/>
    <w:rsid w:val="004E337D"/>
    <w:rsid w:val="004E5CB0"/>
    <w:rsid w:val="004E627A"/>
    <w:rsid w:val="004F3BF0"/>
    <w:rsid w:val="00502620"/>
    <w:rsid w:val="00510E7E"/>
    <w:rsid w:val="005141B8"/>
    <w:rsid w:val="00514A13"/>
    <w:rsid w:val="0052523B"/>
    <w:rsid w:val="0053043C"/>
    <w:rsid w:val="005352D0"/>
    <w:rsid w:val="0053593E"/>
    <w:rsid w:val="00541B93"/>
    <w:rsid w:val="00542E0B"/>
    <w:rsid w:val="00542EF4"/>
    <w:rsid w:val="00550C4F"/>
    <w:rsid w:val="00555425"/>
    <w:rsid w:val="00561FC4"/>
    <w:rsid w:val="00563DDF"/>
    <w:rsid w:val="00574501"/>
    <w:rsid w:val="00577F2C"/>
    <w:rsid w:val="00581D6C"/>
    <w:rsid w:val="0058232B"/>
    <w:rsid w:val="005839E6"/>
    <w:rsid w:val="00586E03"/>
    <w:rsid w:val="005909C2"/>
    <w:rsid w:val="00591E71"/>
    <w:rsid w:val="00594739"/>
    <w:rsid w:val="0059694F"/>
    <w:rsid w:val="005A1CD9"/>
    <w:rsid w:val="005A2E9E"/>
    <w:rsid w:val="005A5D54"/>
    <w:rsid w:val="005B5C68"/>
    <w:rsid w:val="005B6328"/>
    <w:rsid w:val="005C6B1B"/>
    <w:rsid w:val="005D00A5"/>
    <w:rsid w:val="005D2B95"/>
    <w:rsid w:val="005D50B3"/>
    <w:rsid w:val="005D742D"/>
    <w:rsid w:val="005E0B2C"/>
    <w:rsid w:val="005E29FE"/>
    <w:rsid w:val="005E7E1D"/>
    <w:rsid w:val="005F2571"/>
    <w:rsid w:val="005F36F1"/>
    <w:rsid w:val="005F4597"/>
    <w:rsid w:val="005F55F7"/>
    <w:rsid w:val="005F58BE"/>
    <w:rsid w:val="005F6D34"/>
    <w:rsid w:val="00604221"/>
    <w:rsid w:val="006063CB"/>
    <w:rsid w:val="00607B0A"/>
    <w:rsid w:val="00610FA1"/>
    <w:rsid w:val="00613C2F"/>
    <w:rsid w:val="00613D98"/>
    <w:rsid w:val="0061557B"/>
    <w:rsid w:val="0064385E"/>
    <w:rsid w:val="0064522F"/>
    <w:rsid w:val="006526BC"/>
    <w:rsid w:val="006650F7"/>
    <w:rsid w:val="006705DE"/>
    <w:rsid w:val="006737DA"/>
    <w:rsid w:val="0067461E"/>
    <w:rsid w:val="00674A07"/>
    <w:rsid w:val="00675909"/>
    <w:rsid w:val="006776D9"/>
    <w:rsid w:val="00680427"/>
    <w:rsid w:val="00690D25"/>
    <w:rsid w:val="006921B9"/>
    <w:rsid w:val="006947EF"/>
    <w:rsid w:val="006B0652"/>
    <w:rsid w:val="006B279A"/>
    <w:rsid w:val="006C0ECF"/>
    <w:rsid w:val="006C73D7"/>
    <w:rsid w:val="006D3821"/>
    <w:rsid w:val="006D45D9"/>
    <w:rsid w:val="006E5E22"/>
    <w:rsid w:val="006F4DE8"/>
    <w:rsid w:val="00701F92"/>
    <w:rsid w:val="0070676C"/>
    <w:rsid w:val="00707ED6"/>
    <w:rsid w:val="00720DAF"/>
    <w:rsid w:val="007222DE"/>
    <w:rsid w:val="00727EB2"/>
    <w:rsid w:val="0073197E"/>
    <w:rsid w:val="00734D13"/>
    <w:rsid w:val="00736EA1"/>
    <w:rsid w:val="00742E17"/>
    <w:rsid w:val="007457E3"/>
    <w:rsid w:val="00750206"/>
    <w:rsid w:val="0075349A"/>
    <w:rsid w:val="00753C26"/>
    <w:rsid w:val="00756B42"/>
    <w:rsid w:val="00760F7D"/>
    <w:rsid w:val="007647C8"/>
    <w:rsid w:val="00765216"/>
    <w:rsid w:val="00771913"/>
    <w:rsid w:val="00776ECC"/>
    <w:rsid w:val="00783DE2"/>
    <w:rsid w:val="00790456"/>
    <w:rsid w:val="007913C0"/>
    <w:rsid w:val="0079362A"/>
    <w:rsid w:val="00794B19"/>
    <w:rsid w:val="0079610F"/>
    <w:rsid w:val="007A1E8B"/>
    <w:rsid w:val="007A3E60"/>
    <w:rsid w:val="007A5F08"/>
    <w:rsid w:val="007A668B"/>
    <w:rsid w:val="007A7D21"/>
    <w:rsid w:val="007B1ABB"/>
    <w:rsid w:val="007B6E7E"/>
    <w:rsid w:val="007C5B09"/>
    <w:rsid w:val="007C69EA"/>
    <w:rsid w:val="007D3F44"/>
    <w:rsid w:val="007D6F9D"/>
    <w:rsid w:val="007E0250"/>
    <w:rsid w:val="007E5E06"/>
    <w:rsid w:val="007E73CD"/>
    <w:rsid w:val="007F2AA1"/>
    <w:rsid w:val="007F4D9A"/>
    <w:rsid w:val="007F6261"/>
    <w:rsid w:val="007F77B3"/>
    <w:rsid w:val="0080009B"/>
    <w:rsid w:val="00805830"/>
    <w:rsid w:val="0080592B"/>
    <w:rsid w:val="00813543"/>
    <w:rsid w:val="00817667"/>
    <w:rsid w:val="008216AB"/>
    <w:rsid w:val="00822474"/>
    <w:rsid w:val="00837A78"/>
    <w:rsid w:val="0085004F"/>
    <w:rsid w:val="00850F2C"/>
    <w:rsid w:val="00856AEA"/>
    <w:rsid w:val="00863E97"/>
    <w:rsid w:val="00864B67"/>
    <w:rsid w:val="0087472B"/>
    <w:rsid w:val="008760DB"/>
    <w:rsid w:val="00880296"/>
    <w:rsid w:val="00891103"/>
    <w:rsid w:val="00893C07"/>
    <w:rsid w:val="00893FDB"/>
    <w:rsid w:val="00895C4D"/>
    <w:rsid w:val="008963A8"/>
    <w:rsid w:val="008A0285"/>
    <w:rsid w:val="008A52C0"/>
    <w:rsid w:val="008A68DD"/>
    <w:rsid w:val="008B62C9"/>
    <w:rsid w:val="008B74F7"/>
    <w:rsid w:val="008B786A"/>
    <w:rsid w:val="008C6889"/>
    <w:rsid w:val="008D09B4"/>
    <w:rsid w:val="008D1088"/>
    <w:rsid w:val="008D3F60"/>
    <w:rsid w:val="008E02C4"/>
    <w:rsid w:val="008E0488"/>
    <w:rsid w:val="008F443B"/>
    <w:rsid w:val="00900287"/>
    <w:rsid w:val="00902783"/>
    <w:rsid w:val="009027BE"/>
    <w:rsid w:val="00902B4E"/>
    <w:rsid w:val="00904187"/>
    <w:rsid w:val="0090543C"/>
    <w:rsid w:val="00905B9C"/>
    <w:rsid w:val="009077CE"/>
    <w:rsid w:val="009079F3"/>
    <w:rsid w:val="00907ACE"/>
    <w:rsid w:val="0091242C"/>
    <w:rsid w:val="00913F0D"/>
    <w:rsid w:val="00914B12"/>
    <w:rsid w:val="00921423"/>
    <w:rsid w:val="009303A3"/>
    <w:rsid w:val="0093229F"/>
    <w:rsid w:val="00933B65"/>
    <w:rsid w:val="0094104C"/>
    <w:rsid w:val="009455D0"/>
    <w:rsid w:val="00950D70"/>
    <w:rsid w:val="00951024"/>
    <w:rsid w:val="0095184B"/>
    <w:rsid w:val="0095347F"/>
    <w:rsid w:val="00955686"/>
    <w:rsid w:val="00962689"/>
    <w:rsid w:val="0096362F"/>
    <w:rsid w:val="0097215F"/>
    <w:rsid w:val="00973086"/>
    <w:rsid w:val="00974691"/>
    <w:rsid w:val="009759D4"/>
    <w:rsid w:val="0098669D"/>
    <w:rsid w:val="00993A6F"/>
    <w:rsid w:val="00995FE1"/>
    <w:rsid w:val="0099672E"/>
    <w:rsid w:val="009A538E"/>
    <w:rsid w:val="009B1A98"/>
    <w:rsid w:val="009B47A2"/>
    <w:rsid w:val="009B4839"/>
    <w:rsid w:val="009B49CA"/>
    <w:rsid w:val="009B7AB0"/>
    <w:rsid w:val="009C2DAB"/>
    <w:rsid w:val="009C392D"/>
    <w:rsid w:val="009C469C"/>
    <w:rsid w:val="009C6009"/>
    <w:rsid w:val="009C6E56"/>
    <w:rsid w:val="009C7299"/>
    <w:rsid w:val="009C797B"/>
    <w:rsid w:val="009C7EC6"/>
    <w:rsid w:val="009D1D1D"/>
    <w:rsid w:val="009D2AFF"/>
    <w:rsid w:val="009D6750"/>
    <w:rsid w:val="009D77C5"/>
    <w:rsid w:val="009E1F8C"/>
    <w:rsid w:val="009E587B"/>
    <w:rsid w:val="009F10DE"/>
    <w:rsid w:val="00A0092D"/>
    <w:rsid w:val="00A04ABE"/>
    <w:rsid w:val="00A05E4B"/>
    <w:rsid w:val="00A15BA0"/>
    <w:rsid w:val="00A21C43"/>
    <w:rsid w:val="00A23903"/>
    <w:rsid w:val="00A27961"/>
    <w:rsid w:val="00A33BDC"/>
    <w:rsid w:val="00A35912"/>
    <w:rsid w:val="00A35A45"/>
    <w:rsid w:val="00A45B6B"/>
    <w:rsid w:val="00A52AF7"/>
    <w:rsid w:val="00A52DB3"/>
    <w:rsid w:val="00A55EF4"/>
    <w:rsid w:val="00A56BEE"/>
    <w:rsid w:val="00A62536"/>
    <w:rsid w:val="00A64DD5"/>
    <w:rsid w:val="00A66A75"/>
    <w:rsid w:val="00A678C3"/>
    <w:rsid w:val="00A745E3"/>
    <w:rsid w:val="00A8173E"/>
    <w:rsid w:val="00A96B3B"/>
    <w:rsid w:val="00A96E9B"/>
    <w:rsid w:val="00A97F4E"/>
    <w:rsid w:val="00AA1B20"/>
    <w:rsid w:val="00AA2660"/>
    <w:rsid w:val="00AC1070"/>
    <w:rsid w:val="00AD67D2"/>
    <w:rsid w:val="00AD7070"/>
    <w:rsid w:val="00AE37EF"/>
    <w:rsid w:val="00AF6E4C"/>
    <w:rsid w:val="00B07CA7"/>
    <w:rsid w:val="00B20D04"/>
    <w:rsid w:val="00B20F0D"/>
    <w:rsid w:val="00B2543B"/>
    <w:rsid w:val="00B30983"/>
    <w:rsid w:val="00B31ABB"/>
    <w:rsid w:val="00B33CF8"/>
    <w:rsid w:val="00B34AE8"/>
    <w:rsid w:val="00B41B61"/>
    <w:rsid w:val="00B45BD6"/>
    <w:rsid w:val="00B465EA"/>
    <w:rsid w:val="00B55650"/>
    <w:rsid w:val="00B558FE"/>
    <w:rsid w:val="00B57D33"/>
    <w:rsid w:val="00B60C10"/>
    <w:rsid w:val="00B61680"/>
    <w:rsid w:val="00B6186A"/>
    <w:rsid w:val="00B808B8"/>
    <w:rsid w:val="00B856AB"/>
    <w:rsid w:val="00B93A0D"/>
    <w:rsid w:val="00B93C31"/>
    <w:rsid w:val="00BA04EE"/>
    <w:rsid w:val="00BA0777"/>
    <w:rsid w:val="00BA130C"/>
    <w:rsid w:val="00BA2B66"/>
    <w:rsid w:val="00BB1593"/>
    <w:rsid w:val="00BB7847"/>
    <w:rsid w:val="00BC1EDB"/>
    <w:rsid w:val="00BC233E"/>
    <w:rsid w:val="00BC2D81"/>
    <w:rsid w:val="00BC46ED"/>
    <w:rsid w:val="00BD1126"/>
    <w:rsid w:val="00BD5BD6"/>
    <w:rsid w:val="00BF0528"/>
    <w:rsid w:val="00BF0FA6"/>
    <w:rsid w:val="00BF154E"/>
    <w:rsid w:val="00BF77E5"/>
    <w:rsid w:val="00C0129E"/>
    <w:rsid w:val="00C03838"/>
    <w:rsid w:val="00C0613F"/>
    <w:rsid w:val="00C10CDA"/>
    <w:rsid w:val="00C13827"/>
    <w:rsid w:val="00C14876"/>
    <w:rsid w:val="00C16E8D"/>
    <w:rsid w:val="00C215B8"/>
    <w:rsid w:val="00C23ABF"/>
    <w:rsid w:val="00C26CA3"/>
    <w:rsid w:val="00C3664B"/>
    <w:rsid w:val="00C46F1A"/>
    <w:rsid w:val="00C5260C"/>
    <w:rsid w:val="00C5587E"/>
    <w:rsid w:val="00C60B26"/>
    <w:rsid w:val="00C6233D"/>
    <w:rsid w:val="00C63C0A"/>
    <w:rsid w:val="00C64568"/>
    <w:rsid w:val="00C6564F"/>
    <w:rsid w:val="00C672A8"/>
    <w:rsid w:val="00C70195"/>
    <w:rsid w:val="00C71C91"/>
    <w:rsid w:val="00C72F83"/>
    <w:rsid w:val="00C73A5C"/>
    <w:rsid w:val="00C83E73"/>
    <w:rsid w:val="00C864DB"/>
    <w:rsid w:val="00C86523"/>
    <w:rsid w:val="00C90B09"/>
    <w:rsid w:val="00C936B4"/>
    <w:rsid w:val="00C95CF7"/>
    <w:rsid w:val="00C963C6"/>
    <w:rsid w:val="00CA262B"/>
    <w:rsid w:val="00CA2CCA"/>
    <w:rsid w:val="00CA3828"/>
    <w:rsid w:val="00CA6FC9"/>
    <w:rsid w:val="00CC2166"/>
    <w:rsid w:val="00CC257A"/>
    <w:rsid w:val="00CC2A75"/>
    <w:rsid w:val="00CD33E8"/>
    <w:rsid w:val="00CE0BFF"/>
    <w:rsid w:val="00CE151F"/>
    <w:rsid w:val="00CE594F"/>
    <w:rsid w:val="00CE6117"/>
    <w:rsid w:val="00CE7679"/>
    <w:rsid w:val="00CF3A3F"/>
    <w:rsid w:val="00CF4F0F"/>
    <w:rsid w:val="00CF7E17"/>
    <w:rsid w:val="00D017C8"/>
    <w:rsid w:val="00D03D4D"/>
    <w:rsid w:val="00D050AB"/>
    <w:rsid w:val="00D109E3"/>
    <w:rsid w:val="00D10B53"/>
    <w:rsid w:val="00D327DE"/>
    <w:rsid w:val="00D337E1"/>
    <w:rsid w:val="00D348DA"/>
    <w:rsid w:val="00D36A81"/>
    <w:rsid w:val="00D4072A"/>
    <w:rsid w:val="00D500E4"/>
    <w:rsid w:val="00D5247C"/>
    <w:rsid w:val="00D532DB"/>
    <w:rsid w:val="00D53BBF"/>
    <w:rsid w:val="00D56293"/>
    <w:rsid w:val="00D571A9"/>
    <w:rsid w:val="00D57997"/>
    <w:rsid w:val="00D76A21"/>
    <w:rsid w:val="00D7700D"/>
    <w:rsid w:val="00D8026C"/>
    <w:rsid w:val="00D835A9"/>
    <w:rsid w:val="00D83688"/>
    <w:rsid w:val="00D84BDD"/>
    <w:rsid w:val="00D85115"/>
    <w:rsid w:val="00D862E3"/>
    <w:rsid w:val="00D94206"/>
    <w:rsid w:val="00D969B7"/>
    <w:rsid w:val="00DA6129"/>
    <w:rsid w:val="00DB0CA8"/>
    <w:rsid w:val="00DB1E6B"/>
    <w:rsid w:val="00DB3BA1"/>
    <w:rsid w:val="00DB566B"/>
    <w:rsid w:val="00DB6839"/>
    <w:rsid w:val="00DC4AFF"/>
    <w:rsid w:val="00DD37F6"/>
    <w:rsid w:val="00DD4103"/>
    <w:rsid w:val="00DD6D92"/>
    <w:rsid w:val="00DD7E72"/>
    <w:rsid w:val="00DE0175"/>
    <w:rsid w:val="00DE2213"/>
    <w:rsid w:val="00DE4DFB"/>
    <w:rsid w:val="00DF6928"/>
    <w:rsid w:val="00E01C30"/>
    <w:rsid w:val="00E0319B"/>
    <w:rsid w:val="00E03420"/>
    <w:rsid w:val="00E03D01"/>
    <w:rsid w:val="00E126B3"/>
    <w:rsid w:val="00E154B2"/>
    <w:rsid w:val="00E20113"/>
    <w:rsid w:val="00E22975"/>
    <w:rsid w:val="00E316F2"/>
    <w:rsid w:val="00E31B33"/>
    <w:rsid w:val="00E32E6E"/>
    <w:rsid w:val="00E33ABC"/>
    <w:rsid w:val="00E35BC4"/>
    <w:rsid w:val="00E35C6C"/>
    <w:rsid w:val="00E36916"/>
    <w:rsid w:val="00E403A6"/>
    <w:rsid w:val="00E41A82"/>
    <w:rsid w:val="00E42BC1"/>
    <w:rsid w:val="00E50A11"/>
    <w:rsid w:val="00E52C94"/>
    <w:rsid w:val="00E57F91"/>
    <w:rsid w:val="00E6166A"/>
    <w:rsid w:val="00E627CB"/>
    <w:rsid w:val="00E62D26"/>
    <w:rsid w:val="00E64348"/>
    <w:rsid w:val="00E67818"/>
    <w:rsid w:val="00E76EEA"/>
    <w:rsid w:val="00E81077"/>
    <w:rsid w:val="00E84A80"/>
    <w:rsid w:val="00E912DA"/>
    <w:rsid w:val="00E97396"/>
    <w:rsid w:val="00E97746"/>
    <w:rsid w:val="00E97B13"/>
    <w:rsid w:val="00EA08A0"/>
    <w:rsid w:val="00EA1B24"/>
    <w:rsid w:val="00EA47D7"/>
    <w:rsid w:val="00EB1BAE"/>
    <w:rsid w:val="00EB260A"/>
    <w:rsid w:val="00EB3823"/>
    <w:rsid w:val="00EB4E17"/>
    <w:rsid w:val="00EC00EC"/>
    <w:rsid w:val="00EC6C65"/>
    <w:rsid w:val="00EE0999"/>
    <w:rsid w:val="00EE3B00"/>
    <w:rsid w:val="00EE4CE9"/>
    <w:rsid w:val="00EE5CBC"/>
    <w:rsid w:val="00EF2508"/>
    <w:rsid w:val="00EF329B"/>
    <w:rsid w:val="00EF40CF"/>
    <w:rsid w:val="00EF43A4"/>
    <w:rsid w:val="00F00416"/>
    <w:rsid w:val="00F02CAA"/>
    <w:rsid w:val="00F03824"/>
    <w:rsid w:val="00F17E9A"/>
    <w:rsid w:val="00F244EE"/>
    <w:rsid w:val="00F3080E"/>
    <w:rsid w:val="00F31764"/>
    <w:rsid w:val="00F326F8"/>
    <w:rsid w:val="00F336DD"/>
    <w:rsid w:val="00F343C9"/>
    <w:rsid w:val="00F3567A"/>
    <w:rsid w:val="00F36CAF"/>
    <w:rsid w:val="00F37AF9"/>
    <w:rsid w:val="00F37BC1"/>
    <w:rsid w:val="00F45173"/>
    <w:rsid w:val="00F4566A"/>
    <w:rsid w:val="00F501B8"/>
    <w:rsid w:val="00F50CAF"/>
    <w:rsid w:val="00F513B9"/>
    <w:rsid w:val="00F51EA7"/>
    <w:rsid w:val="00F62C00"/>
    <w:rsid w:val="00F64A02"/>
    <w:rsid w:val="00F671F5"/>
    <w:rsid w:val="00F71799"/>
    <w:rsid w:val="00F750E4"/>
    <w:rsid w:val="00F830BD"/>
    <w:rsid w:val="00F873A2"/>
    <w:rsid w:val="00F9284D"/>
    <w:rsid w:val="00F941A2"/>
    <w:rsid w:val="00F94C38"/>
    <w:rsid w:val="00F95178"/>
    <w:rsid w:val="00F95D70"/>
    <w:rsid w:val="00FA2A82"/>
    <w:rsid w:val="00FA30DA"/>
    <w:rsid w:val="00FA61C1"/>
    <w:rsid w:val="00FB0A2F"/>
    <w:rsid w:val="00FB4ACD"/>
    <w:rsid w:val="00FC28C4"/>
    <w:rsid w:val="00FC323B"/>
    <w:rsid w:val="00FC7EAA"/>
    <w:rsid w:val="00FD043C"/>
    <w:rsid w:val="00FD3D94"/>
    <w:rsid w:val="00FE6594"/>
    <w:rsid w:val="00FF285A"/>
    <w:rsid w:val="00FF3364"/>
    <w:rsid w:val="00FF5E54"/>
    <w:rsid w:val="00FF7EF0"/>
    <w:rsid w:val="012FA6E2"/>
    <w:rsid w:val="01F0E89D"/>
    <w:rsid w:val="02B24EE6"/>
    <w:rsid w:val="03EF90BC"/>
    <w:rsid w:val="044E1F47"/>
    <w:rsid w:val="050838AB"/>
    <w:rsid w:val="051D1742"/>
    <w:rsid w:val="05853A6F"/>
    <w:rsid w:val="05E9EFA8"/>
    <w:rsid w:val="0617426C"/>
    <w:rsid w:val="08C0582E"/>
    <w:rsid w:val="099D9C75"/>
    <w:rsid w:val="0DF5018D"/>
    <w:rsid w:val="0E710D98"/>
    <w:rsid w:val="100D0F91"/>
    <w:rsid w:val="11A02037"/>
    <w:rsid w:val="1219ECE1"/>
    <w:rsid w:val="14E04F1C"/>
    <w:rsid w:val="1741D0AD"/>
    <w:rsid w:val="1817EFDE"/>
    <w:rsid w:val="190BB2D1"/>
    <w:rsid w:val="1B3C5673"/>
    <w:rsid w:val="1E0B2557"/>
    <w:rsid w:val="1E2C35F4"/>
    <w:rsid w:val="2142C619"/>
    <w:rsid w:val="22DE967A"/>
    <w:rsid w:val="24FE606C"/>
    <w:rsid w:val="26192DD2"/>
    <w:rsid w:val="269A30CD"/>
    <w:rsid w:val="2836012E"/>
    <w:rsid w:val="283DE6D1"/>
    <w:rsid w:val="28BD1A57"/>
    <w:rsid w:val="2A1B1ECA"/>
    <w:rsid w:val="2A287294"/>
    <w:rsid w:val="2BC442F5"/>
    <w:rsid w:val="2C408098"/>
    <w:rsid w:val="2C5B158C"/>
    <w:rsid w:val="2EA542B2"/>
    <w:rsid w:val="30411313"/>
    <w:rsid w:val="31D92F32"/>
    <w:rsid w:val="32338479"/>
    <w:rsid w:val="33684CE4"/>
    <w:rsid w:val="35509180"/>
    <w:rsid w:val="357312C1"/>
    <w:rsid w:val="383BBE07"/>
    <w:rsid w:val="3B296294"/>
    <w:rsid w:val="3B393510"/>
    <w:rsid w:val="3D949AD7"/>
    <w:rsid w:val="40F6E83F"/>
    <w:rsid w:val="4118A916"/>
    <w:rsid w:val="43ED662A"/>
    <w:rsid w:val="44112E8A"/>
    <w:rsid w:val="4589368B"/>
    <w:rsid w:val="46BDFEF6"/>
    <w:rsid w:val="49B299CF"/>
    <w:rsid w:val="49F59FB8"/>
    <w:rsid w:val="4A5CA7AE"/>
    <w:rsid w:val="4AA0A04A"/>
    <w:rsid w:val="51A683C8"/>
    <w:rsid w:val="522331A3"/>
    <w:rsid w:val="54F49ABB"/>
    <w:rsid w:val="5920BA5E"/>
    <w:rsid w:val="5AA80A76"/>
    <w:rsid w:val="5BD6EFFB"/>
    <w:rsid w:val="5D6E03E6"/>
    <w:rsid w:val="5F4B77F5"/>
    <w:rsid w:val="606332AA"/>
    <w:rsid w:val="614B5683"/>
    <w:rsid w:val="6190A62F"/>
    <w:rsid w:val="61A37F35"/>
    <w:rsid w:val="61BCA792"/>
    <w:rsid w:val="62CA3D20"/>
    <w:rsid w:val="63BB8D39"/>
    <w:rsid w:val="65EDE726"/>
    <w:rsid w:val="684A4CCD"/>
    <w:rsid w:val="690683AC"/>
    <w:rsid w:val="6ADC12AB"/>
    <w:rsid w:val="6BAD76C1"/>
    <w:rsid w:val="6BF24CD9"/>
    <w:rsid w:val="6C7CF43F"/>
    <w:rsid w:val="6DCD4ED8"/>
    <w:rsid w:val="6E0FEC51"/>
    <w:rsid w:val="6EB98E51"/>
    <w:rsid w:val="7066C59C"/>
    <w:rsid w:val="70838475"/>
    <w:rsid w:val="713CB6A2"/>
    <w:rsid w:val="71B9A2FF"/>
    <w:rsid w:val="7256C4ED"/>
    <w:rsid w:val="74493653"/>
    <w:rsid w:val="74C573F6"/>
    <w:rsid w:val="7710A90C"/>
    <w:rsid w:val="78194CB0"/>
    <w:rsid w:val="79D55081"/>
    <w:rsid w:val="7C1CBD74"/>
    <w:rsid w:val="7D7EA8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C9CC7"/>
  <w15:docId w15:val="{77C76E55-3B7D-624E-A8B4-BAB0CB12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9B"/>
  </w:style>
  <w:style w:type="paragraph" w:styleId="Heading1">
    <w:name w:val="heading 1"/>
    <w:basedOn w:val="Normal"/>
    <w:link w:val="Heading1Char"/>
    <w:uiPriority w:val="9"/>
    <w:qFormat/>
    <w:rsid w:val="00C2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01"/>
  </w:style>
  <w:style w:type="paragraph" w:styleId="NoSpacing">
    <w:name w:val="No Spacing"/>
    <w:uiPriority w:val="1"/>
    <w:qFormat/>
    <w:rsid w:val="00574501"/>
    <w:pPr>
      <w:spacing w:after="0" w:line="240" w:lineRule="auto"/>
    </w:pPr>
    <w:rPr>
      <w:rFonts w:ascii="Cambria" w:eastAsia="MS Mincho" w:hAnsi="Cambria" w:cs="Times New Roman"/>
      <w:sz w:val="24"/>
      <w:szCs w:val="24"/>
      <w:lang w:val="en-US"/>
    </w:rPr>
  </w:style>
  <w:style w:type="table" w:styleId="TableGrid">
    <w:name w:val="Table Grid"/>
    <w:basedOn w:val="TableNormal"/>
    <w:uiPriority w:val="59"/>
    <w:rsid w:val="00574501"/>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A13"/>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C0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29E"/>
  </w:style>
  <w:style w:type="paragraph" w:customStyle="1" w:styleId="DATBullets">
    <w:name w:val="DAT_Bullets"/>
    <w:basedOn w:val="ListParagraph"/>
    <w:autoRedefine/>
    <w:qFormat/>
    <w:rsid w:val="001F3A5D"/>
    <w:pPr>
      <w:spacing w:before="80" w:after="80" w:line="228" w:lineRule="exact"/>
      <w:ind w:left="0"/>
      <w:contextualSpacing w:val="0"/>
      <w:jc w:val="both"/>
    </w:pPr>
    <w:rPr>
      <w:rFonts w:asciiTheme="minorHAnsi" w:eastAsiaTheme="minorEastAsia" w:hAnsiTheme="minorHAnsi" w:cstheme="minorBidi"/>
      <w:sz w:val="16"/>
      <w:szCs w:val="16"/>
      <w:lang w:val="en-US" w:eastAsia="ja-JP"/>
    </w:rPr>
  </w:style>
  <w:style w:type="paragraph" w:customStyle="1" w:styleId="DATSubBullets">
    <w:name w:val="DAT_SubBullets"/>
    <w:basedOn w:val="DATBullets"/>
    <w:qFormat/>
    <w:rsid w:val="002A4A4D"/>
    <w:pPr>
      <w:numPr>
        <w:ilvl w:val="1"/>
      </w:numPr>
      <w:spacing w:before="60" w:after="60"/>
      <w:ind w:left="595" w:hanging="170"/>
    </w:pPr>
  </w:style>
  <w:style w:type="character" w:styleId="Hyperlink">
    <w:name w:val="Hyperlink"/>
    <w:basedOn w:val="DefaultParagraphFont"/>
    <w:uiPriority w:val="99"/>
    <w:unhideWhenUsed/>
    <w:rsid w:val="004E627A"/>
    <w:rPr>
      <w:color w:val="0563C1" w:themeColor="hyperlink"/>
      <w:u w:val="single"/>
    </w:rPr>
  </w:style>
  <w:style w:type="character" w:styleId="FollowedHyperlink">
    <w:name w:val="FollowedHyperlink"/>
    <w:basedOn w:val="DefaultParagraphFont"/>
    <w:uiPriority w:val="99"/>
    <w:semiHidden/>
    <w:unhideWhenUsed/>
    <w:rsid w:val="004E627A"/>
    <w:rPr>
      <w:color w:val="954F72" w:themeColor="followedHyperlink"/>
      <w:u w:val="single"/>
    </w:rPr>
  </w:style>
  <w:style w:type="paragraph" w:styleId="BalloonText">
    <w:name w:val="Balloon Text"/>
    <w:basedOn w:val="Normal"/>
    <w:link w:val="BalloonTextChar"/>
    <w:uiPriority w:val="99"/>
    <w:semiHidden/>
    <w:unhideWhenUsed/>
    <w:rsid w:val="0043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B8"/>
    <w:rPr>
      <w:rFonts w:ascii="Segoe UI" w:hAnsi="Segoe UI" w:cs="Segoe UI"/>
      <w:noProof/>
      <w:sz w:val="18"/>
      <w:szCs w:val="18"/>
    </w:rPr>
  </w:style>
  <w:style w:type="paragraph" w:styleId="NormalWeb">
    <w:name w:val="Normal (Web)"/>
    <w:basedOn w:val="Normal"/>
    <w:uiPriority w:val="99"/>
    <w:unhideWhenUsed/>
    <w:rsid w:val="00F513B9"/>
    <w:pPr>
      <w:spacing w:before="100" w:beforeAutospacing="1" w:after="100" w:afterAutospacing="1" w:line="240" w:lineRule="auto"/>
    </w:pPr>
    <w:rPr>
      <w:rFonts w:ascii="Times New Roman" w:hAnsi="Times New Roman" w:cs="Times New Roman"/>
      <w:sz w:val="20"/>
      <w:szCs w:val="20"/>
    </w:rPr>
  </w:style>
  <w:style w:type="paragraph" w:customStyle="1" w:styleId="Tabletext">
    <w:name w:val="Table text"/>
    <w:basedOn w:val="Normal"/>
    <w:uiPriority w:val="1"/>
    <w:rsid w:val="00EA1B24"/>
    <w:pPr>
      <w:spacing w:before="60" w:after="60"/>
    </w:pPr>
    <w:rPr>
      <w:rFonts w:ascii="Arial" w:eastAsia="Times New Roman" w:hAnsi="Arial" w:cs="Times New Roman"/>
    </w:rPr>
  </w:style>
  <w:style w:type="paragraph" w:customStyle="1" w:styleId="DTCBullets">
    <w:name w:val="DTC_Bullets"/>
    <w:autoRedefine/>
    <w:qFormat/>
    <w:rsid w:val="00893FDB"/>
    <w:pPr>
      <w:spacing w:before="120" w:after="120" w:line="228" w:lineRule="exact"/>
      <w:ind w:left="360"/>
      <w:jc w:val="both"/>
    </w:pPr>
    <w:rPr>
      <w:rFonts w:ascii="Calibri" w:eastAsia="DengXian" w:hAnsi="Calibri" w:cs="Arial"/>
    </w:rPr>
  </w:style>
  <w:style w:type="table" w:styleId="ColourfulListAccent1">
    <w:name w:val="Colorful List Accent 1"/>
    <w:basedOn w:val="TableNormal"/>
    <w:uiPriority w:val="72"/>
    <w:semiHidden/>
    <w:unhideWhenUsed/>
    <w:rsid w:val="004C575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C26CA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26CA3"/>
    <w:rPr>
      <w:b/>
      <w:bCs/>
    </w:rPr>
  </w:style>
  <w:style w:type="character" w:customStyle="1" w:styleId="apple-converted-space">
    <w:name w:val="apple-converted-space"/>
    <w:basedOn w:val="DefaultParagraphFont"/>
    <w:rsid w:val="00C26CA3"/>
  </w:style>
  <w:style w:type="character" w:styleId="Emphasis">
    <w:name w:val="Emphasis"/>
    <w:basedOn w:val="DefaultParagraphFont"/>
    <w:uiPriority w:val="20"/>
    <w:qFormat/>
    <w:rsid w:val="00C26CA3"/>
    <w:rPr>
      <w:i/>
      <w:iCs/>
    </w:rPr>
  </w:style>
  <w:style w:type="character" w:customStyle="1" w:styleId="normaltextrun">
    <w:name w:val="normaltextrun"/>
    <w:basedOn w:val="DefaultParagraphFont"/>
    <w:rsid w:val="00042805"/>
  </w:style>
  <w:style w:type="character" w:customStyle="1" w:styleId="eop">
    <w:name w:val="eop"/>
    <w:basedOn w:val="DefaultParagraphFont"/>
    <w:rsid w:val="00042805"/>
  </w:style>
  <w:style w:type="paragraph" w:customStyle="1" w:styleId="paragraph">
    <w:name w:val="paragraph"/>
    <w:basedOn w:val="Normal"/>
    <w:rsid w:val="003160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7588">
      <w:bodyDiv w:val="1"/>
      <w:marLeft w:val="0"/>
      <w:marRight w:val="0"/>
      <w:marTop w:val="0"/>
      <w:marBottom w:val="0"/>
      <w:divBdr>
        <w:top w:val="none" w:sz="0" w:space="0" w:color="auto"/>
        <w:left w:val="none" w:sz="0" w:space="0" w:color="auto"/>
        <w:bottom w:val="none" w:sz="0" w:space="0" w:color="auto"/>
        <w:right w:val="none" w:sz="0" w:space="0" w:color="auto"/>
      </w:divBdr>
    </w:div>
    <w:div w:id="240334903">
      <w:bodyDiv w:val="1"/>
      <w:marLeft w:val="0"/>
      <w:marRight w:val="0"/>
      <w:marTop w:val="0"/>
      <w:marBottom w:val="0"/>
      <w:divBdr>
        <w:top w:val="none" w:sz="0" w:space="0" w:color="auto"/>
        <w:left w:val="none" w:sz="0" w:space="0" w:color="auto"/>
        <w:bottom w:val="none" w:sz="0" w:space="0" w:color="auto"/>
        <w:right w:val="none" w:sz="0" w:space="0" w:color="auto"/>
      </w:divBdr>
      <w:divsChild>
        <w:div w:id="1018777020">
          <w:marLeft w:val="0"/>
          <w:marRight w:val="0"/>
          <w:marTop w:val="0"/>
          <w:marBottom w:val="0"/>
          <w:divBdr>
            <w:top w:val="none" w:sz="0" w:space="0" w:color="auto"/>
            <w:left w:val="none" w:sz="0" w:space="0" w:color="auto"/>
            <w:bottom w:val="none" w:sz="0" w:space="0" w:color="auto"/>
            <w:right w:val="none" w:sz="0" w:space="0" w:color="auto"/>
          </w:divBdr>
        </w:div>
        <w:div w:id="1282571920">
          <w:marLeft w:val="0"/>
          <w:marRight w:val="0"/>
          <w:marTop w:val="0"/>
          <w:marBottom w:val="0"/>
          <w:divBdr>
            <w:top w:val="none" w:sz="0" w:space="0" w:color="auto"/>
            <w:left w:val="none" w:sz="0" w:space="0" w:color="auto"/>
            <w:bottom w:val="none" w:sz="0" w:space="0" w:color="auto"/>
            <w:right w:val="none" w:sz="0" w:space="0" w:color="auto"/>
          </w:divBdr>
        </w:div>
      </w:divsChild>
    </w:div>
    <w:div w:id="394548251">
      <w:bodyDiv w:val="1"/>
      <w:marLeft w:val="0"/>
      <w:marRight w:val="0"/>
      <w:marTop w:val="0"/>
      <w:marBottom w:val="0"/>
      <w:divBdr>
        <w:top w:val="none" w:sz="0" w:space="0" w:color="auto"/>
        <w:left w:val="none" w:sz="0" w:space="0" w:color="auto"/>
        <w:bottom w:val="none" w:sz="0" w:space="0" w:color="auto"/>
        <w:right w:val="none" w:sz="0" w:space="0" w:color="auto"/>
      </w:divBdr>
      <w:divsChild>
        <w:div w:id="1450590617">
          <w:marLeft w:val="0"/>
          <w:marRight w:val="0"/>
          <w:marTop w:val="0"/>
          <w:marBottom w:val="0"/>
          <w:divBdr>
            <w:top w:val="none" w:sz="0" w:space="0" w:color="auto"/>
            <w:left w:val="none" w:sz="0" w:space="0" w:color="auto"/>
            <w:bottom w:val="none" w:sz="0" w:space="0" w:color="auto"/>
            <w:right w:val="none" w:sz="0" w:space="0" w:color="auto"/>
          </w:divBdr>
          <w:divsChild>
            <w:div w:id="1038966860">
              <w:marLeft w:val="0"/>
              <w:marRight w:val="0"/>
              <w:marTop w:val="0"/>
              <w:marBottom w:val="0"/>
              <w:divBdr>
                <w:top w:val="none" w:sz="0" w:space="0" w:color="auto"/>
                <w:left w:val="none" w:sz="0" w:space="0" w:color="auto"/>
                <w:bottom w:val="none" w:sz="0" w:space="0" w:color="auto"/>
                <w:right w:val="none" w:sz="0" w:space="0" w:color="auto"/>
              </w:divBdr>
              <w:divsChild>
                <w:div w:id="18146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640">
      <w:bodyDiv w:val="1"/>
      <w:marLeft w:val="0"/>
      <w:marRight w:val="0"/>
      <w:marTop w:val="0"/>
      <w:marBottom w:val="0"/>
      <w:divBdr>
        <w:top w:val="none" w:sz="0" w:space="0" w:color="auto"/>
        <w:left w:val="none" w:sz="0" w:space="0" w:color="auto"/>
        <w:bottom w:val="none" w:sz="0" w:space="0" w:color="auto"/>
        <w:right w:val="none" w:sz="0" w:space="0" w:color="auto"/>
      </w:divBdr>
      <w:divsChild>
        <w:div w:id="1852375166">
          <w:marLeft w:val="0"/>
          <w:marRight w:val="0"/>
          <w:marTop w:val="0"/>
          <w:marBottom w:val="0"/>
          <w:divBdr>
            <w:top w:val="none" w:sz="0" w:space="0" w:color="auto"/>
            <w:left w:val="none" w:sz="0" w:space="0" w:color="auto"/>
            <w:bottom w:val="none" w:sz="0" w:space="0" w:color="auto"/>
            <w:right w:val="none" w:sz="0" w:space="0" w:color="auto"/>
          </w:divBdr>
        </w:div>
        <w:div w:id="1957104391">
          <w:marLeft w:val="0"/>
          <w:marRight w:val="0"/>
          <w:marTop w:val="0"/>
          <w:marBottom w:val="0"/>
          <w:divBdr>
            <w:top w:val="none" w:sz="0" w:space="0" w:color="auto"/>
            <w:left w:val="none" w:sz="0" w:space="0" w:color="auto"/>
            <w:bottom w:val="none" w:sz="0" w:space="0" w:color="auto"/>
            <w:right w:val="none" w:sz="0" w:space="0" w:color="auto"/>
          </w:divBdr>
        </w:div>
      </w:divsChild>
    </w:div>
    <w:div w:id="528956451">
      <w:bodyDiv w:val="1"/>
      <w:marLeft w:val="0"/>
      <w:marRight w:val="0"/>
      <w:marTop w:val="0"/>
      <w:marBottom w:val="0"/>
      <w:divBdr>
        <w:top w:val="none" w:sz="0" w:space="0" w:color="auto"/>
        <w:left w:val="none" w:sz="0" w:space="0" w:color="auto"/>
        <w:bottom w:val="none" w:sz="0" w:space="0" w:color="auto"/>
        <w:right w:val="none" w:sz="0" w:space="0" w:color="auto"/>
      </w:divBdr>
      <w:divsChild>
        <w:div w:id="1432627453">
          <w:marLeft w:val="0"/>
          <w:marRight w:val="0"/>
          <w:marTop w:val="0"/>
          <w:marBottom w:val="0"/>
          <w:divBdr>
            <w:top w:val="none" w:sz="0" w:space="0" w:color="auto"/>
            <w:left w:val="none" w:sz="0" w:space="0" w:color="auto"/>
            <w:bottom w:val="none" w:sz="0" w:space="0" w:color="auto"/>
            <w:right w:val="none" w:sz="0" w:space="0" w:color="auto"/>
          </w:divBdr>
        </w:div>
        <w:div w:id="1207253951">
          <w:marLeft w:val="0"/>
          <w:marRight w:val="0"/>
          <w:marTop w:val="0"/>
          <w:marBottom w:val="0"/>
          <w:divBdr>
            <w:top w:val="none" w:sz="0" w:space="0" w:color="auto"/>
            <w:left w:val="none" w:sz="0" w:space="0" w:color="auto"/>
            <w:bottom w:val="none" w:sz="0" w:space="0" w:color="auto"/>
            <w:right w:val="none" w:sz="0" w:space="0" w:color="auto"/>
          </w:divBdr>
        </w:div>
      </w:divsChild>
    </w:div>
    <w:div w:id="547885492">
      <w:bodyDiv w:val="1"/>
      <w:marLeft w:val="0"/>
      <w:marRight w:val="0"/>
      <w:marTop w:val="0"/>
      <w:marBottom w:val="0"/>
      <w:divBdr>
        <w:top w:val="none" w:sz="0" w:space="0" w:color="auto"/>
        <w:left w:val="none" w:sz="0" w:space="0" w:color="auto"/>
        <w:bottom w:val="none" w:sz="0" w:space="0" w:color="auto"/>
        <w:right w:val="none" w:sz="0" w:space="0" w:color="auto"/>
      </w:divBdr>
      <w:divsChild>
        <w:div w:id="841165104">
          <w:marLeft w:val="0"/>
          <w:marRight w:val="0"/>
          <w:marTop w:val="0"/>
          <w:marBottom w:val="0"/>
          <w:divBdr>
            <w:top w:val="none" w:sz="0" w:space="0" w:color="auto"/>
            <w:left w:val="none" w:sz="0" w:space="0" w:color="auto"/>
            <w:bottom w:val="none" w:sz="0" w:space="0" w:color="auto"/>
            <w:right w:val="none" w:sz="0" w:space="0" w:color="auto"/>
          </w:divBdr>
          <w:divsChild>
            <w:div w:id="48458897">
              <w:marLeft w:val="0"/>
              <w:marRight w:val="0"/>
              <w:marTop w:val="0"/>
              <w:marBottom w:val="0"/>
              <w:divBdr>
                <w:top w:val="none" w:sz="0" w:space="0" w:color="auto"/>
                <w:left w:val="none" w:sz="0" w:space="0" w:color="auto"/>
                <w:bottom w:val="none" w:sz="0" w:space="0" w:color="auto"/>
                <w:right w:val="none" w:sz="0" w:space="0" w:color="auto"/>
              </w:divBdr>
              <w:divsChild>
                <w:div w:id="1426222211">
                  <w:marLeft w:val="0"/>
                  <w:marRight w:val="0"/>
                  <w:marTop w:val="0"/>
                  <w:marBottom w:val="0"/>
                  <w:divBdr>
                    <w:top w:val="none" w:sz="0" w:space="0" w:color="auto"/>
                    <w:left w:val="none" w:sz="0" w:space="0" w:color="auto"/>
                    <w:bottom w:val="none" w:sz="0" w:space="0" w:color="auto"/>
                    <w:right w:val="none" w:sz="0" w:space="0" w:color="auto"/>
                  </w:divBdr>
                  <w:divsChild>
                    <w:div w:id="10745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7203">
      <w:bodyDiv w:val="1"/>
      <w:marLeft w:val="0"/>
      <w:marRight w:val="0"/>
      <w:marTop w:val="0"/>
      <w:marBottom w:val="0"/>
      <w:divBdr>
        <w:top w:val="none" w:sz="0" w:space="0" w:color="auto"/>
        <w:left w:val="none" w:sz="0" w:space="0" w:color="auto"/>
        <w:bottom w:val="none" w:sz="0" w:space="0" w:color="auto"/>
        <w:right w:val="none" w:sz="0" w:space="0" w:color="auto"/>
      </w:divBdr>
    </w:div>
    <w:div w:id="584529980">
      <w:bodyDiv w:val="1"/>
      <w:marLeft w:val="0"/>
      <w:marRight w:val="0"/>
      <w:marTop w:val="0"/>
      <w:marBottom w:val="0"/>
      <w:divBdr>
        <w:top w:val="none" w:sz="0" w:space="0" w:color="auto"/>
        <w:left w:val="none" w:sz="0" w:space="0" w:color="auto"/>
        <w:bottom w:val="none" w:sz="0" w:space="0" w:color="auto"/>
        <w:right w:val="none" w:sz="0" w:space="0" w:color="auto"/>
      </w:divBdr>
      <w:divsChild>
        <w:div w:id="971445420">
          <w:marLeft w:val="0"/>
          <w:marRight w:val="0"/>
          <w:marTop w:val="0"/>
          <w:marBottom w:val="0"/>
          <w:divBdr>
            <w:top w:val="none" w:sz="0" w:space="0" w:color="auto"/>
            <w:left w:val="none" w:sz="0" w:space="0" w:color="auto"/>
            <w:bottom w:val="none" w:sz="0" w:space="0" w:color="auto"/>
            <w:right w:val="none" w:sz="0" w:space="0" w:color="auto"/>
          </w:divBdr>
        </w:div>
        <w:div w:id="1890335449">
          <w:marLeft w:val="0"/>
          <w:marRight w:val="0"/>
          <w:marTop w:val="0"/>
          <w:marBottom w:val="0"/>
          <w:divBdr>
            <w:top w:val="none" w:sz="0" w:space="0" w:color="auto"/>
            <w:left w:val="none" w:sz="0" w:space="0" w:color="auto"/>
            <w:bottom w:val="none" w:sz="0" w:space="0" w:color="auto"/>
            <w:right w:val="none" w:sz="0" w:space="0" w:color="auto"/>
          </w:divBdr>
        </w:div>
      </w:divsChild>
    </w:div>
    <w:div w:id="585923339">
      <w:bodyDiv w:val="1"/>
      <w:marLeft w:val="0"/>
      <w:marRight w:val="0"/>
      <w:marTop w:val="0"/>
      <w:marBottom w:val="0"/>
      <w:divBdr>
        <w:top w:val="none" w:sz="0" w:space="0" w:color="auto"/>
        <w:left w:val="none" w:sz="0" w:space="0" w:color="auto"/>
        <w:bottom w:val="none" w:sz="0" w:space="0" w:color="auto"/>
        <w:right w:val="none" w:sz="0" w:space="0" w:color="auto"/>
      </w:divBdr>
      <w:divsChild>
        <w:div w:id="14618292">
          <w:marLeft w:val="0"/>
          <w:marRight w:val="0"/>
          <w:marTop w:val="0"/>
          <w:marBottom w:val="0"/>
          <w:divBdr>
            <w:top w:val="none" w:sz="0" w:space="0" w:color="auto"/>
            <w:left w:val="none" w:sz="0" w:space="0" w:color="auto"/>
            <w:bottom w:val="none" w:sz="0" w:space="0" w:color="auto"/>
            <w:right w:val="none" w:sz="0" w:space="0" w:color="auto"/>
          </w:divBdr>
          <w:divsChild>
            <w:div w:id="1430157547">
              <w:marLeft w:val="0"/>
              <w:marRight w:val="0"/>
              <w:marTop w:val="0"/>
              <w:marBottom w:val="0"/>
              <w:divBdr>
                <w:top w:val="none" w:sz="0" w:space="0" w:color="auto"/>
                <w:left w:val="none" w:sz="0" w:space="0" w:color="auto"/>
                <w:bottom w:val="none" w:sz="0" w:space="0" w:color="auto"/>
                <w:right w:val="none" w:sz="0" w:space="0" w:color="auto"/>
              </w:divBdr>
              <w:divsChild>
                <w:div w:id="1176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4973">
      <w:bodyDiv w:val="1"/>
      <w:marLeft w:val="0"/>
      <w:marRight w:val="0"/>
      <w:marTop w:val="0"/>
      <w:marBottom w:val="0"/>
      <w:divBdr>
        <w:top w:val="none" w:sz="0" w:space="0" w:color="auto"/>
        <w:left w:val="none" w:sz="0" w:space="0" w:color="auto"/>
        <w:bottom w:val="none" w:sz="0" w:space="0" w:color="auto"/>
        <w:right w:val="none" w:sz="0" w:space="0" w:color="auto"/>
      </w:divBdr>
    </w:div>
    <w:div w:id="674841527">
      <w:bodyDiv w:val="1"/>
      <w:marLeft w:val="0"/>
      <w:marRight w:val="0"/>
      <w:marTop w:val="0"/>
      <w:marBottom w:val="0"/>
      <w:divBdr>
        <w:top w:val="none" w:sz="0" w:space="0" w:color="auto"/>
        <w:left w:val="none" w:sz="0" w:space="0" w:color="auto"/>
        <w:bottom w:val="none" w:sz="0" w:space="0" w:color="auto"/>
        <w:right w:val="none" w:sz="0" w:space="0" w:color="auto"/>
      </w:divBdr>
      <w:divsChild>
        <w:div w:id="305360221">
          <w:marLeft w:val="0"/>
          <w:marRight w:val="0"/>
          <w:marTop w:val="0"/>
          <w:marBottom w:val="0"/>
          <w:divBdr>
            <w:top w:val="none" w:sz="0" w:space="0" w:color="auto"/>
            <w:left w:val="none" w:sz="0" w:space="0" w:color="auto"/>
            <w:bottom w:val="none" w:sz="0" w:space="0" w:color="auto"/>
            <w:right w:val="none" w:sz="0" w:space="0" w:color="auto"/>
          </w:divBdr>
          <w:divsChild>
            <w:div w:id="362177136">
              <w:marLeft w:val="0"/>
              <w:marRight w:val="0"/>
              <w:marTop w:val="0"/>
              <w:marBottom w:val="0"/>
              <w:divBdr>
                <w:top w:val="none" w:sz="0" w:space="0" w:color="auto"/>
                <w:left w:val="none" w:sz="0" w:space="0" w:color="auto"/>
                <w:bottom w:val="none" w:sz="0" w:space="0" w:color="auto"/>
                <w:right w:val="none" w:sz="0" w:space="0" w:color="auto"/>
              </w:divBdr>
              <w:divsChild>
                <w:div w:id="4896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82710">
      <w:bodyDiv w:val="1"/>
      <w:marLeft w:val="0"/>
      <w:marRight w:val="0"/>
      <w:marTop w:val="0"/>
      <w:marBottom w:val="0"/>
      <w:divBdr>
        <w:top w:val="none" w:sz="0" w:space="0" w:color="auto"/>
        <w:left w:val="none" w:sz="0" w:space="0" w:color="auto"/>
        <w:bottom w:val="none" w:sz="0" w:space="0" w:color="auto"/>
        <w:right w:val="none" w:sz="0" w:space="0" w:color="auto"/>
      </w:divBdr>
      <w:divsChild>
        <w:div w:id="145754801">
          <w:marLeft w:val="0"/>
          <w:marRight w:val="0"/>
          <w:marTop w:val="0"/>
          <w:marBottom w:val="0"/>
          <w:divBdr>
            <w:top w:val="none" w:sz="0" w:space="0" w:color="auto"/>
            <w:left w:val="none" w:sz="0" w:space="0" w:color="auto"/>
            <w:bottom w:val="none" w:sz="0" w:space="0" w:color="auto"/>
            <w:right w:val="none" w:sz="0" w:space="0" w:color="auto"/>
          </w:divBdr>
          <w:divsChild>
            <w:div w:id="1887330191">
              <w:marLeft w:val="0"/>
              <w:marRight w:val="0"/>
              <w:marTop w:val="0"/>
              <w:marBottom w:val="0"/>
              <w:divBdr>
                <w:top w:val="none" w:sz="0" w:space="0" w:color="auto"/>
                <w:left w:val="none" w:sz="0" w:space="0" w:color="auto"/>
                <w:bottom w:val="none" w:sz="0" w:space="0" w:color="auto"/>
                <w:right w:val="none" w:sz="0" w:space="0" w:color="auto"/>
              </w:divBdr>
              <w:divsChild>
                <w:div w:id="1735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4293">
      <w:bodyDiv w:val="1"/>
      <w:marLeft w:val="0"/>
      <w:marRight w:val="0"/>
      <w:marTop w:val="0"/>
      <w:marBottom w:val="0"/>
      <w:divBdr>
        <w:top w:val="none" w:sz="0" w:space="0" w:color="auto"/>
        <w:left w:val="none" w:sz="0" w:space="0" w:color="auto"/>
        <w:bottom w:val="none" w:sz="0" w:space="0" w:color="auto"/>
        <w:right w:val="none" w:sz="0" w:space="0" w:color="auto"/>
      </w:divBdr>
    </w:div>
    <w:div w:id="1176187665">
      <w:bodyDiv w:val="1"/>
      <w:marLeft w:val="0"/>
      <w:marRight w:val="0"/>
      <w:marTop w:val="0"/>
      <w:marBottom w:val="0"/>
      <w:divBdr>
        <w:top w:val="none" w:sz="0" w:space="0" w:color="auto"/>
        <w:left w:val="none" w:sz="0" w:space="0" w:color="auto"/>
        <w:bottom w:val="none" w:sz="0" w:space="0" w:color="auto"/>
        <w:right w:val="none" w:sz="0" w:space="0" w:color="auto"/>
      </w:divBdr>
    </w:div>
    <w:div w:id="1200584241">
      <w:bodyDiv w:val="1"/>
      <w:marLeft w:val="0"/>
      <w:marRight w:val="0"/>
      <w:marTop w:val="0"/>
      <w:marBottom w:val="0"/>
      <w:divBdr>
        <w:top w:val="none" w:sz="0" w:space="0" w:color="auto"/>
        <w:left w:val="none" w:sz="0" w:space="0" w:color="auto"/>
        <w:bottom w:val="none" w:sz="0" w:space="0" w:color="auto"/>
        <w:right w:val="none" w:sz="0" w:space="0" w:color="auto"/>
      </w:divBdr>
      <w:divsChild>
        <w:div w:id="1587500817">
          <w:marLeft w:val="0"/>
          <w:marRight w:val="0"/>
          <w:marTop w:val="0"/>
          <w:marBottom w:val="0"/>
          <w:divBdr>
            <w:top w:val="none" w:sz="0" w:space="0" w:color="auto"/>
            <w:left w:val="none" w:sz="0" w:space="0" w:color="auto"/>
            <w:bottom w:val="none" w:sz="0" w:space="0" w:color="auto"/>
            <w:right w:val="none" w:sz="0" w:space="0" w:color="auto"/>
          </w:divBdr>
          <w:divsChild>
            <w:div w:id="2040279743">
              <w:marLeft w:val="0"/>
              <w:marRight w:val="0"/>
              <w:marTop w:val="0"/>
              <w:marBottom w:val="0"/>
              <w:divBdr>
                <w:top w:val="none" w:sz="0" w:space="0" w:color="auto"/>
                <w:left w:val="none" w:sz="0" w:space="0" w:color="auto"/>
                <w:bottom w:val="none" w:sz="0" w:space="0" w:color="auto"/>
                <w:right w:val="none" w:sz="0" w:space="0" w:color="auto"/>
              </w:divBdr>
              <w:divsChild>
                <w:div w:id="1709139962">
                  <w:marLeft w:val="0"/>
                  <w:marRight w:val="0"/>
                  <w:marTop w:val="0"/>
                  <w:marBottom w:val="0"/>
                  <w:divBdr>
                    <w:top w:val="none" w:sz="0" w:space="0" w:color="auto"/>
                    <w:left w:val="none" w:sz="0" w:space="0" w:color="auto"/>
                    <w:bottom w:val="none" w:sz="0" w:space="0" w:color="auto"/>
                    <w:right w:val="none" w:sz="0" w:space="0" w:color="auto"/>
                  </w:divBdr>
                  <w:divsChild>
                    <w:div w:id="13821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234">
      <w:bodyDiv w:val="1"/>
      <w:marLeft w:val="0"/>
      <w:marRight w:val="0"/>
      <w:marTop w:val="0"/>
      <w:marBottom w:val="0"/>
      <w:divBdr>
        <w:top w:val="none" w:sz="0" w:space="0" w:color="auto"/>
        <w:left w:val="none" w:sz="0" w:space="0" w:color="auto"/>
        <w:bottom w:val="none" w:sz="0" w:space="0" w:color="auto"/>
        <w:right w:val="none" w:sz="0" w:space="0" w:color="auto"/>
      </w:divBdr>
      <w:divsChild>
        <w:div w:id="1317957358">
          <w:marLeft w:val="0"/>
          <w:marRight w:val="0"/>
          <w:marTop w:val="0"/>
          <w:marBottom w:val="0"/>
          <w:divBdr>
            <w:top w:val="none" w:sz="0" w:space="0" w:color="auto"/>
            <w:left w:val="none" w:sz="0" w:space="0" w:color="auto"/>
            <w:bottom w:val="none" w:sz="0" w:space="0" w:color="auto"/>
            <w:right w:val="none" w:sz="0" w:space="0" w:color="auto"/>
          </w:divBdr>
          <w:divsChild>
            <w:div w:id="353073433">
              <w:marLeft w:val="0"/>
              <w:marRight w:val="0"/>
              <w:marTop w:val="0"/>
              <w:marBottom w:val="0"/>
              <w:divBdr>
                <w:top w:val="none" w:sz="0" w:space="0" w:color="auto"/>
                <w:left w:val="none" w:sz="0" w:space="0" w:color="auto"/>
                <w:bottom w:val="none" w:sz="0" w:space="0" w:color="auto"/>
                <w:right w:val="none" w:sz="0" w:space="0" w:color="auto"/>
              </w:divBdr>
              <w:divsChild>
                <w:div w:id="19782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1675">
      <w:bodyDiv w:val="1"/>
      <w:marLeft w:val="0"/>
      <w:marRight w:val="0"/>
      <w:marTop w:val="0"/>
      <w:marBottom w:val="0"/>
      <w:divBdr>
        <w:top w:val="none" w:sz="0" w:space="0" w:color="auto"/>
        <w:left w:val="none" w:sz="0" w:space="0" w:color="auto"/>
        <w:bottom w:val="none" w:sz="0" w:space="0" w:color="auto"/>
        <w:right w:val="none" w:sz="0" w:space="0" w:color="auto"/>
      </w:divBdr>
      <w:divsChild>
        <w:div w:id="1850872986">
          <w:marLeft w:val="0"/>
          <w:marRight w:val="0"/>
          <w:marTop w:val="0"/>
          <w:marBottom w:val="0"/>
          <w:divBdr>
            <w:top w:val="none" w:sz="0" w:space="0" w:color="auto"/>
            <w:left w:val="none" w:sz="0" w:space="0" w:color="auto"/>
            <w:bottom w:val="none" w:sz="0" w:space="0" w:color="auto"/>
            <w:right w:val="none" w:sz="0" w:space="0" w:color="auto"/>
          </w:divBdr>
        </w:div>
        <w:div w:id="2135364718">
          <w:marLeft w:val="0"/>
          <w:marRight w:val="0"/>
          <w:marTop w:val="0"/>
          <w:marBottom w:val="0"/>
          <w:divBdr>
            <w:top w:val="none" w:sz="0" w:space="0" w:color="auto"/>
            <w:left w:val="none" w:sz="0" w:space="0" w:color="auto"/>
            <w:bottom w:val="none" w:sz="0" w:space="0" w:color="auto"/>
            <w:right w:val="none" w:sz="0" w:space="0" w:color="auto"/>
          </w:divBdr>
        </w:div>
      </w:divsChild>
    </w:div>
    <w:div w:id="1649087776">
      <w:bodyDiv w:val="1"/>
      <w:marLeft w:val="0"/>
      <w:marRight w:val="0"/>
      <w:marTop w:val="0"/>
      <w:marBottom w:val="0"/>
      <w:divBdr>
        <w:top w:val="none" w:sz="0" w:space="0" w:color="auto"/>
        <w:left w:val="none" w:sz="0" w:space="0" w:color="auto"/>
        <w:bottom w:val="none" w:sz="0" w:space="0" w:color="auto"/>
        <w:right w:val="none" w:sz="0" w:space="0" w:color="auto"/>
      </w:divBdr>
      <w:divsChild>
        <w:div w:id="255292316">
          <w:marLeft w:val="0"/>
          <w:marRight w:val="0"/>
          <w:marTop w:val="0"/>
          <w:marBottom w:val="0"/>
          <w:divBdr>
            <w:top w:val="none" w:sz="0" w:space="0" w:color="auto"/>
            <w:left w:val="none" w:sz="0" w:space="0" w:color="auto"/>
            <w:bottom w:val="none" w:sz="0" w:space="0" w:color="auto"/>
            <w:right w:val="none" w:sz="0" w:space="0" w:color="auto"/>
          </w:divBdr>
          <w:divsChild>
            <w:div w:id="888499034">
              <w:marLeft w:val="0"/>
              <w:marRight w:val="0"/>
              <w:marTop w:val="0"/>
              <w:marBottom w:val="0"/>
              <w:divBdr>
                <w:top w:val="none" w:sz="0" w:space="0" w:color="auto"/>
                <w:left w:val="none" w:sz="0" w:space="0" w:color="auto"/>
                <w:bottom w:val="none" w:sz="0" w:space="0" w:color="auto"/>
                <w:right w:val="none" w:sz="0" w:space="0" w:color="auto"/>
              </w:divBdr>
              <w:divsChild>
                <w:div w:id="2721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4217">
      <w:bodyDiv w:val="1"/>
      <w:marLeft w:val="0"/>
      <w:marRight w:val="0"/>
      <w:marTop w:val="0"/>
      <w:marBottom w:val="0"/>
      <w:divBdr>
        <w:top w:val="none" w:sz="0" w:space="0" w:color="auto"/>
        <w:left w:val="none" w:sz="0" w:space="0" w:color="auto"/>
        <w:bottom w:val="none" w:sz="0" w:space="0" w:color="auto"/>
        <w:right w:val="none" w:sz="0" w:space="0" w:color="auto"/>
      </w:divBdr>
      <w:divsChild>
        <w:div w:id="1616711597">
          <w:marLeft w:val="0"/>
          <w:marRight w:val="0"/>
          <w:marTop w:val="0"/>
          <w:marBottom w:val="0"/>
          <w:divBdr>
            <w:top w:val="none" w:sz="0" w:space="0" w:color="auto"/>
            <w:left w:val="none" w:sz="0" w:space="0" w:color="auto"/>
            <w:bottom w:val="none" w:sz="0" w:space="0" w:color="auto"/>
            <w:right w:val="none" w:sz="0" w:space="0" w:color="auto"/>
          </w:divBdr>
          <w:divsChild>
            <w:div w:id="1724982994">
              <w:marLeft w:val="0"/>
              <w:marRight w:val="0"/>
              <w:marTop w:val="0"/>
              <w:marBottom w:val="0"/>
              <w:divBdr>
                <w:top w:val="none" w:sz="0" w:space="0" w:color="auto"/>
                <w:left w:val="none" w:sz="0" w:space="0" w:color="auto"/>
                <w:bottom w:val="none" w:sz="0" w:space="0" w:color="auto"/>
                <w:right w:val="none" w:sz="0" w:space="0" w:color="auto"/>
              </w:divBdr>
              <w:divsChild>
                <w:div w:id="2571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5972">
      <w:bodyDiv w:val="1"/>
      <w:marLeft w:val="0"/>
      <w:marRight w:val="0"/>
      <w:marTop w:val="0"/>
      <w:marBottom w:val="0"/>
      <w:divBdr>
        <w:top w:val="none" w:sz="0" w:space="0" w:color="auto"/>
        <w:left w:val="none" w:sz="0" w:space="0" w:color="auto"/>
        <w:bottom w:val="none" w:sz="0" w:space="0" w:color="auto"/>
        <w:right w:val="none" w:sz="0" w:space="0" w:color="auto"/>
      </w:divBdr>
      <w:divsChild>
        <w:div w:id="896282316">
          <w:marLeft w:val="0"/>
          <w:marRight w:val="0"/>
          <w:marTop w:val="0"/>
          <w:marBottom w:val="0"/>
          <w:divBdr>
            <w:top w:val="none" w:sz="0" w:space="0" w:color="auto"/>
            <w:left w:val="none" w:sz="0" w:space="0" w:color="auto"/>
            <w:bottom w:val="none" w:sz="0" w:space="0" w:color="auto"/>
            <w:right w:val="none" w:sz="0" w:space="0" w:color="auto"/>
          </w:divBdr>
          <w:divsChild>
            <w:div w:id="1141197090">
              <w:marLeft w:val="0"/>
              <w:marRight w:val="0"/>
              <w:marTop w:val="0"/>
              <w:marBottom w:val="0"/>
              <w:divBdr>
                <w:top w:val="none" w:sz="0" w:space="0" w:color="auto"/>
                <w:left w:val="none" w:sz="0" w:space="0" w:color="auto"/>
                <w:bottom w:val="none" w:sz="0" w:space="0" w:color="auto"/>
                <w:right w:val="none" w:sz="0" w:space="0" w:color="auto"/>
              </w:divBdr>
              <w:divsChild>
                <w:div w:id="1275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11365963">
      <w:bodyDiv w:val="1"/>
      <w:marLeft w:val="0"/>
      <w:marRight w:val="0"/>
      <w:marTop w:val="0"/>
      <w:marBottom w:val="0"/>
      <w:divBdr>
        <w:top w:val="none" w:sz="0" w:space="0" w:color="auto"/>
        <w:left w:val="none" w:sz="0" w:space="0" w:color="auto"/>
        <w:bottom w:val="none" w:sz="0" w:space="0" w:color="auto"/>
        <w:right w:val="none" w:sz="0" w:space="0" w:color="auto"/>
      </w:divBdr>
    </w:div>
    <w:div w:id="2105805818">
      <w:bodyDiv w:val="1"/>
      <w:marLeft w:val="0"/>
      <w:marRight w:val="0"/>
      <w:marTop w:val="0"/>
      <w:marBottom w:val="0"/>
      <w:divBdr>
        <w:top w:val="none" w:sz="0" w:space="0" w:color="auto"/>
        <w:left w:val="none" w:sz="0" w:space="0" w:color="auto"/>
        <w:bottom w:val="none" w:sz="0" w:space="0" w:color="auto"/>
        <w:right w:val="none" w:sz="0" w:space="0" w:color="auto"/>
      </w:divBdr>
      <w:divsChild>
        <w:div w:id="1136753062">
          <w:marLeft w:val="0"/>
          <w:marRight w:val="0"/>
          <w:marTop w:val="0"/>
          <w:marBottom w:val="0"/>
          <w:divBdr>
            <w:top w:val="none" w:sz="0" w:space="0" w:color="auto"/>
            <w:left w:val="none" w:sz="0" w:space="0" w:color="auto"/>
            <w:bottom w:val="none" w:sz="0" w:space="0" w:color="auto"/>
            <w:right w:val="none" w:sz="0" w:space="0" w:color="auto"/>
          </w:divBdr>
          <w:divsChild>
            <w:div w:id="888959583">
              <w:marLeft w:val="0"/>
              <w:marRight w:val="0"/>
              <w:marTop w:val="0"/>
              <w:marBottom w:val="0"/>
              <w:divBdr>
                <w:top w:val="none" w:sz="0" w:space="0" w:color="auto"/>
                <w:left w:val="none" w:sz="0" w:space="0" w:color="auto"/>
                <w:bottom w:val="none" w:sz="0" w:space="0" w:color="auto"/>
                <w:right w:val="none" w:sz="0" w:space="0" w:color="auto"/>
              </w:divBdr>
              <w:divsChild>
                <w:div w:id="2132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CECBFE9025E4CBC752A0AA3408EEF" ma:contentTypeVersion="21" ma:contentTypeDescription="Create a new document." ma:contentTypeScope="" ma:versionID="771ca7ce7759edd5faf7fa8cdc5a570b">
  <xsd:schema xmlns:xsd="http://www.w3.org/2001/XMLSchema" xmlns:xs="http://www.w3.org/2001/XMLSchema" xmlns:p="http://schemas.microsoft.com/office/2006/metadata/properties" xmlns:ns2="ba32f38a-5ee2-4ff5-be52-fd4fec1ab138" xmlns:ns3="9ce48f46-8944-451e-8066-d714647c23ee" targetNamespace="http://schemas.microsoft.com/office/2006/metadata/properties" ma:root="true" ma:fieldsID="b5622b6d3e197423b0ffc0aa8d127219" ns2:_="" ns3:_="">
    <xsd:import namespace="ba32f38a-5ee2-4ff5-be52-fd4fec1ab138"/>
    <xsd:import namespace="9ce48f46-8944-451e-8066-d714647c2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f38a-5ee2-4ff5-be52-fd4fec1a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48f46-8944-451e-8066-d714647c23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b7bb9e3-6285-4acc-b654-92cc20bcd944}" ma:internalName="TaxCatchAll" ma:showField="CatchAllData" ma:web="9ce48f46-8944-451e-8066-d714647c2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e48f46-8944-451e-8066-d714647c23ee" xsi:nil="true"/>
    <lcf76f155ced4ddcb4097134ff3c332f xmlns="ba32f38a-5ee2-4ff5-be52-fd4fec1ab1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2C10-F794-449C-989F-74D890CE4C57}">
  <ds:schemaRefs>
    <ds:schemaRef ds:uri="http://schemas.microsoft.com/sharepoint/v3/contenttype/forms"/>
  </ds:schemaRefs>
</ds:datastoreItem>
</file>

<file path=customXml/itemProps2.xml><?xml version="1.0" encoding="utf-8"?>
<ds:datastoreItem xmlns:ds="http://schemas.openxmlformats.org/officeDocument/2006/customXml" ds:itemID="{C4DE213F-9F73-48BF-BAF1-03A809F5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f38a-5ee2-4ff5-be52-fd4fec1ab138"/>
    <ds:schemaRef ds:uri="9ce48f46-8944-451e-8066-d714647c2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7D979-D5E6-4AE3-9DC1-CD19295DCFE7}">
  <ds:schemaRefs>
    <ds:schemaRef ds:uri="http://schemas.microsoft.com/office/2006/metadata/properties"/>
    <ds:schemaRef ds:uri="http://schemas.microsoft.com/office/infopath/2007/PartnerControls"/>
    <ds:schemaRef ds:uri="9ce48f46-8944-451e-8066-d714647c23ee"/>
    <ds:schemaRef ds:uri="ba32f38a-5ee2-4ff5-be52-fd4fec1ab138"/>
  </ds:schemaRefs>
</ds:datastoreItem>
</file>

<file path=customXml/itemProps4.xml><?xml version="1.0" encoding="utf-8"?>
<ds:datastoreItem xmlns:ds="http://schemas.openxmlformats.org/officeDocument/2006/customXml" ds:itemID="{5A9A7645-39CF-D844-8FCD-63D59C3C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1982</Words>
  <Characters>11300</Characters>
  <Application>Microsoft Office Word</Application>
  <DocSecurity>0</DocSecurity>
  <Lines>94</Lines>
  <Paragraphs>26</Paragraphs>
  <ScaleCrop>false</ScaleCrop>
  <Company>Dixons Academies Trust</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Sparkes</dc:creator>
  <cp:keywords/>
  <dc:description/>
  <cp:lastModifiedBy>Blade, Stephen</cp:lastModifiedBy>
  <cp:revision>12</cp:revision>
  <cp:lastPrinted>2023-06-05T19:51:00Z</cp:lastPrinted>
  <dcterms:created xsi:type="dcterms:W3CDTF">2023-07-11T19:34:00Z</dcterms:created>
  <dcterms:modified xsi:type="dcterms:W3CDTF">2024-01-12T16:01:00Z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0x01010088DCECBFE9025E4CBC752A0AA3408EEF</vt:lpwstr>
  </property>
  <property fmtid="{D5CDD505-2E9C-101B-9397-08002B2CF9AE}" pid="3" name="MediaServiceImageTags">
    <vt:lpwstr/>
  </property>
</Properties>
</file>